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23975" cy="93345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lang w:eastAsia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tabs>
          <w:tab w:val="left" w:pos="1260"/>
        </w:tabs>
        <w:jc w:val="center"/>
        <w:rPr>
          <w:bCs/>
        </w:rPr>
      </w:pP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 Е Ш Е Н И Е</w:t>
      </w:r>
    </w:p>
    <w:p>
      <w:pPr>
        <w:tabs>
          <w:tab w:val="left" w:pos="3135"/>
          <w:tab w:val="center" w:pos="4819"/>
        </w:tabs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</w:t>
      </w:r>
      <w:r>
        <w:rPr>
          <w:sz w:val="28"/>
          <w:szCs w:val="28"/>
          <w:lang w:val="en-US" w:eastAsia="ru-RU"/>
        </w:rPr>
        <w:t>XLVII</w:t>
      </w:r>
      <w:r>
        <w:rPr>
          <w:sz w:val="28"/>
          <w:szCs w:val="28"/>
          <w:lang w:eastAsia="ru-RU"/>
        </w:rPr>
        <w:t xml:space="preserve"> сессия </w:t>
      </w:r>
      <w:r>
        <w:rPr>
          <w:sz w:val="28"/>
          <w:szCs w:val="28"/>
          <w:lang w:val="en-US" w:eastAsia="ru-RU"/>
        </w:rPr>
        <w:t>VI</w:t>
      </w:r>
      <w:r>
        <w:rPr>
          <w:sz w:val="28"/>
          <w:szCs w:val="28"/>
          <w:lang w:eastAsia="ru-RU"/>
        </w:rPr>
        <w:t xml:space="preserve"> созыва)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№ 326</w:t>
      </w:r>
    </w:p>
    <w:p>
      <w:pPr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>
        <w:tc>
          <w:tcPr>
            <w:tcW w:w="4248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бюджете городского округа Анадырь на 2023 год и плановый период 2024 и 2025 годов</w:t>
            </w:r>
          </w:p>
        </w:tc>
      </w:tr>
    </w:tbl>
    <w:p/>
    <w:p>
      <w:pPr>
        <w:ind w:firstLine="708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Руководствуясь Бюджетным кодексом Российской Федерации, </w:t>
      </w:r>
      <w:r>
        <w:rPr>
          <w:sz w:val="28"/>
          <w:szCs w:val="28"/>
        </w:rPr>
        <w:t xml:space="preserve">Законом Чукотского автономного округа </w:t>
      </w:r>
      <w:r>
        <w:rPr>
          <w:bCs/>
          <w:sz w:val="28"/>
          <w:szCs w:val="28"/>
        </w:rPr>
        <w:t xml:space="preserve">от 5 декабря 2022 года 76-ОЗ </w:t>
      </w:r>
      <w:r>
        <w:rPr>
          <w:sz w:val="28"/>
          <w:szCs w:val="28"/>
        </w:rPr>
        <w:t>«</w:t>
      </w:r>
      <w:r>
        <w:rPr>
          <w:bCs/>
          <w:sz w:val="28"/>
          <w:szCs w:val="28"/>
        </w:rPr>
        <w:t>Об окружном бюджете на 2023 год и на плановый период 2024 и 2025 годов</w:t>
      </w:r>
      <w:r>
        <w:rPr>
          <w:sz w:val="28"/>
          <w:szCs w:val="28"/>
        </w:rPr>
        <w:t>»,</w:t>
      </w:r>
    </w:p>
    <w:p>
      <w:pPr>
        <w:ind w:firstLine="709"/>
        <w:rPr>
          <w:bCs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rPr>
          <w:b/>
          <w:sz w:val="28"/>
          <w:szCs w:val="28"/>
        </w:rPr>
      </w:pPr>
    </w:p>
    <w:p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бюджета городского округа Анадырь на 2023 год: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объём доходов бюджета городского округа Анадырь в сумме </w:t>
      </w:r>
      <w:r>
        <w:rPr>
          <w:sz w:val="28"/>
          <w:szCs w:val="28"/>
          <w:lang w:eastAsia="ru-RU"/>
        </w:rPr>
        <w:t xml:space="preserve">2 579 842,6 </w:t>
      </w:r>
      <w:r>
        <w:rPr>
          <w:sz w:val="28"/>
          <w:szCs w:val="28"/>
        </w:rPr>
        <w:t>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2) общий объём расходов бюджета городского округа Анадырь в сумме </w:t>
      </w:r>
      <w:r>
        <w:rPr>
          <w:bCs/>
          <w:sz w:val="28"/>
          <w:szCs w:val="28"/>
        </w:rPr>
        <w:t xml:space="preserve">2 556 912,6 </w:t>
      </w:r>
      <w:r>
        <w:rPr>
          <w:sz w:val="28"/>
          <w:szCs w:val="28"/>
        </w:rPr>
        <w:t>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3) профицит бюджета городского округа Анадырь в сумме 22 930,0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4) верхний предел муниципального внутреннего долга городского округа Анадырь по состоянию на 1 января 2024 года в сумме 250 000,0 тыс. рублей, в том числе по муниципальным гарантиям 0,0 тыс. рублей.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2. Утвердить основные характеристики бюджета городского округа Анадырь на 2024 год и на 2025 год: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объём доходов бюджета городского округа Анадырь на 2024 год в сумме </w:t>
      </w:r>
      <w:r>
        <w:rPr>
          <w:sz w:val="28"/>
          <w:szCs w:val="28"/>
          <w:lang w:eastAsia="ru-RU"/>
        </w:rPr>
        <w:t xml:space="preserve">1 841 381,0 </w:t>
      </w:r>
      <w:r>
        <w:rPr>
          <w:sz w:val="28"/>
          <w:szCs w:val="28"/>
        </w:rPr>
        <w:t>тыс. рублей и на 2025 год в сумме 1 607 205,4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2) общий объём расходов бюджета городского округа Анадырь: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на 2024 год в сумме 1 807 631,0 тыс. рублей, в том числе общий объем условно утвержденных расходов в сумме 19 955,4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на 2025 год в сумме 1 557 205,4 тыс. рублей, в том числе общий объем условно утвержденных расходов в сумме 39 174,0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3) на 2024 год профицит бюджета в сумме 33 750,0 и профицит бюджета городского округа Анадырь на 2025 год в сумме 50 000,0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4) верхний предел муниципального внутреннего долга городского округа Анадырь по состоянию на 1 января 2025 года в сумме 250 000,0 тыс. рублей, в том числе по муниципальным гарантиям 0,0 тыс. рублей, 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5) верхний предел муниципального внутреннего долга городского округа Анадырь по состоянию на 1 января 2026 года в сумме 250 000,0 тыс. рублей, в том числе по муниципальным гарантиям 0,0 тыс. рублей, 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3. Установить, что доходы бюджета городского округа Анадырь формируются за счет: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-зачисления в бюджет городского округа Анадырь федеральных налогов и сборов, налогов, предусмотренных специальными налоговыми режимами, региональных налогов и сборов, местных налогов, неналоговых доходов, федеральных налогов и сборов (в части погашения задолженности прошлых лет по отдельным видам налогов, а также в части погашения задолженности по отмененным налогам и сборам) по нормативам, установленным Бюджетным кодексом Российской Федерации, а также по нормативам отчислений, утвержденных Законом Чукотского автономного округа от 25 ноября 2005 года № 86-ОЗ «О единых нормативах отчислений в бюджеты муниципальных районов, городского округа Чукотского автономного округа от отдельных федеральных налогов, в том числе от налогов, предусмотренных специальными налоговыми </w:t>
      </w:r>
      <w:r>
        <w:rPr>
          <w:color w:val="000000" w:themeColor="text1"/>
          <w:sz w:val="28"/>
          <w:szCs w:val="28"/>
        </w:rPr>
        <w:t xml:space="preserve">режимами, подлежащих зачислению в соответствии с Бюджетным кодексом Российской Федерации и законодательством о налогах и сборах в окружной бюджет», а также по нормативам, утвержденным Законом Чукотского автономного округа </w:t>
      </w:r>
      <w:r>
        <w:rPr>
          <w:sz w:val="28"/>
          <w:szCs w:val="28"/>
        </w:rPr>
        <w:t xml:space="preserve">от 5 </w:t>
      </w:r>
      <w:r>
        <w:rPr>
          <w:bCs/>
          <w:sz w:val="28"/>
          <w:szCs w:val="28"/>
        </w:rPr>
        <w:t>декабря 2022 года</w:t>
      </w:r>
      <w:r>
        <w:rPr>
          <w:sz w:val="28"/>
          <w:szCs w:val="28"/>
        </w:rPr>
        <w:t xml:space="preserve"> № 76-ОЗ «</w:t>
      </w:r>
      <w:r>
        <w:rPr>
          <w:bCs/>
          <w:sz w:val="28"/>
          <w:szCs w:val="28"/>
        </w:rPr>
        <w:t>Об окружном бюджете на 2022 год и на плановый период 2023 и 2024 годов</w:t>
      </w:r>
      <w:r>
        <w:rPr>
          <w:sz w:val="28"/>
          <w:szCs w:val="28"/>
        </w:rPr>
        <w:t>»;</w:t>
      </w:r>
    </w:p>
    <w:p>
      <w:pPr>
        <w:ind w:firstLine="709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>
        <w:rPr>
          <w:rFonts w:eastAsiaTheme="minorHAnsi"/>
          <w:color w:val="000000" w:themeColor="text1"/>
          <w:sz w:val="28"/>
          <w:szCs w:val="28"/>
        </w:rPr>
        <w:t xml:space="preserve"> доходов от оказания муниципальными казенными учреждениями платных </w:t>
      </w:r>
      <w:r>
        <w:rPr>
          <w:rFonts w:eastAsiaTheme="minorHAnsi"/>
          <w:sz w:val="28"/>
          <w:szCs w:val="28"/>
        </w:rPr>
        <w:t>услуг и иной приносящей доход деятельности, средств безвозмездных поступлений от физических и юридических лиц, доходов от компенсации затрат бюджета городского округа, невыясненных поступлений, зачисляемых в бюджет городского округа Анадырь, а также иных неналоговых доходов бюджета, по которым нормативы распределения между уровнями бюджетов бюджетной системы Российской Федерации не установлены бюджетным законодательством Российской Федерации, - по нормативу 100 процентов</w:t>
      </w:r>
      <w:r>
        <w:rPr>
          <w:sz w:val="28"/>
          <w:szCs w:val="28"/>
        </w:rPr>
        <w:t>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4. Учесть в бюджете городского округа Анадырь на 2023 год поступления прогнозируемых доходов по классификации доходов бюджетов согласно приложению 1 к настоящему решению, на 2024 и 2025 годы согласно приложению 2 к настоящему решению.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5. Утвердить в пределах общего объёма доходов на 2023 год, установленного подпунктом 1 пункта 1 настоящего решения объём межбюджетных трансфертов, получаемых из окружного бюджета в сумме 1703 319,7 тыс. рублей.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6. Утвердить в пределах общего объёма доходов на 2024 год и 2025 год, установленного подпунктом 1 пункта 2 настоящего решения объём межбюджетных трансфертов, получаемых из окружного бюджета на 2024 год в сумме 989 458,2 тыс. рублей, на 2025 год в сумме 734 552,0 тыс. рублей.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7. Утвердить в пределах общего объема расходов, установленного подпунктом 2 пункта 1 настоящего решения: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7.1 ведомственную структуру расходов бюджета городского округа Анадырь на 2023 год и плановый период 2024 и 2025 годов по главным распорядителям средств бюджета городского округа Анадырь, разделам, подразделам, целевым статьям, группам видов расходов классификации расходов бюджетов согласно приложению 3 к настоящему решению;</w:t>
      </w:r>
    </w:p>
    <w:p>
      <w:pPr>
        <w:pStyle w:val="ConsPlusNormal"/>
        <w:ind w:firstLine="709"/>
      </w:pPr>
      <w:r>
        <w:t>7.2 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разделам, подразделам классификации расходов бюджетов на 2023 год согласно приложению 4 к настоящему решению, плановый период 2024 года согласно приложению 5 к настоящему решению, плановый период 2025 года согласно приложению 6 к настоящему решению;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7.3 общий объём бюджетных ассигнований на исполнение публичных нормативных обязательств: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в 2023 году в сумме 420,0 тыс. рублей;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в 2024 году в сумме 450,0 тыс. рублей;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в 2025 году в сумме 480,0 тыс. рублей.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7.4 объем резервного фонда Администрации городского округа Анадырь на непредвиденные расходы на 2023 год в сумме 5 000,0 тыс. рублей, на 2024 год в сумме 7 000,0 тыс. рублей, на 2025 год в сумме 7 000,0 тыс. рублей;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7.5 объем муниципального дорожного фонда городского округа Анадырь на 2023 год в сумме 3 286,7 тыс. рублей, на 2024 год в сумме 3 798,8 тыс. рублей, на 2025 год в сумме 3 798,8 тыс. рублей;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 xml:space="preserve">7.6 объем расходов на обслуживание муниципального долга городского округа Анадырь на 2023 год 93,9 тыс. рублей, на 2024 год 83,3 тыс. рублей, на 2025 год 13,7 тыс. рублей. 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8. В целях обеспечения жизнедеятельности населения городского округа Анадырь, предоставить в 2023 году и в плановом периоде 2024 и 2025 годов муниципальные преференции хозяйствующим субъектам в следующих случаях и формах: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8.1. Муниципальному предприятию городского округа Анадырь «Городское коммунальное хозяйство» для организации транспортного обслуживания населения в границах городского округа Анадырь, в форме субсидий, в порядке, устанавливаемом Администрацией городского округа Анадырь, а именно: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 xml:space="preserve">на возмещение фактических затрат, возникающих в связи с выполнением пассажирских автобусных перевозок на городских маршрутах по установленным единым тарифам за проезд (бесплатный проезд для всех </w:t>
      </w:r>
      <w:r>
        <w:rPr>
          <w:sz w:val="28"/>
          <w:szCs w:val="28"/>
        </w:rPr>
        <w:lastRenderedPageBreak/>
        <w:t>категорий населения) на 2023 год в сумме 16 200,0 тыс. рублей, на 2024 год – в сумме 45 000,0 тыс. рублей, на 2025 год – в сумме 45 000,0 тыс. рублей;</w:t>
      </w:r>
    </w:p>
    <w:p>
      <w:pPr>
        <w:ind w:firstLine="720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на компенсацию затрат по уплате лизинговых платежей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на 2023 год в сумме 7 415,0 тыс. рублей</w:t>
      </w:r>
      <w:r>
        <w:rPr>
          <w:sz w:val="28"/>
          <w:szCs w:val="28"/>
        </w:rPr>
        <w:t xml:space="preserve">, на 2024 год в сумме 14 828,2 тыс. рублей, на 2025 год 12 354,8 тыс. рублей. 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Порядок определения размера муниципальных преференций определяется объемом затрат необходимых для реализации мероприятий, и указан в приложении 13 к настоящему решению. Выделение муниципальной преференции носит целевой характер и не может быть использовано на другие цели.</w:t>
      </w:r>
    </w:p>
    <w:p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9. </w:t>
      </w:r>
      <w:r>
        <w:rPr>
          <w:color w:val="000000"/>
          <w:sz w:val="28"/>
        </w:rPr>
        <w:t>Установить, что субсидии юридическим лицам, индивидуальным предпринимателям, физическим лицам - производителям товаров (работ, услуг), предусмотренные настоящим Решением, предоставляются в порядке, установленном Администрацией городского округа Анадырь</w:t>
      </w:r>
      <w:r>
        <w:rPr>
          <w:rFonts w:eastAsiaTheme="minorHAnsi"/>
          <w:sz w:val="28"/>
          <w:szCs w:val="28"/>
        </w:rPr>
        <w:t>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10. Утвердить источники внутреннего финансирования дефицита бюджета городского округа Анадырь: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на 2023 год согласно приложению 7 к настоящему решению;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на 2024 год согласно приложению 8 к настоящему решению;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на 2025 год согласно приложению 9 к настоящему решению.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11. Утвердить программы муниципальных внутренних заимствований городского округа Анадырь: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на 2023 год согласно приложению 10 к настоящему решению;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на 2024 год согласно приложению 11 к настоящему решению;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на 2025 год согласно приложению 12 к настоящему решению.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 xml:space="preserve">12.Установить, что органы местного самоуправления городского округа Анадырь и муниципальные учреждения, при заключении договоров (муниципальных контрактов) </w:t>
      </w:r>
      <w:r>
        <w:rPr>
          <w:sz w:val="28"/>
        </w:rPr>
        <w:t>о поставке товаров, выполнении работ и оказании услуг в пределах доведенных им лимитов бюджетных обязательств на 2023 год и на плановый период 2024 и 2025 годов вправе предусматривать авансовые платежи</w:t>
      </w:r>
      <w:r>
        <w:rPr>
          <w:sz w:val="28"/>
          <w:szCs w:val="28"/>
        </w:rPr>
        <w:t>:</w:t>
      </w:r>
    </w:p>
    <w:p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</w:rPr>
      </w:pPr>
      <w:r>
        <w:rPr>
          <w:sz w:val="28"/>
        </w:rPr>
        <w:t>1) в размере до 100 процентов суммы договора (</w:t>
      </w:r>
      <w:r>
        <w:rPr>
          <w:sz w:val="28"/>
          <w:szCs w:val="28"/>
        </w:rPr>
        <w:t>муниципальн</w:t>
      </w:r>
      <w:r>
        <w:rPr>
          <w:sz w:val="28"/>
        </w:rPr>
        <w:t xml:space="preserve">ого контракта), но не более лимитов бюджетных обязательств, доведенных на соответствующий финансовый год, – </w:t>
      </w:r>
      <w:r>
        <w:rPr>
          <w:color w:val="000000"/>
          <w:sz w:val="28"/>
          <w:szCs w:val="28"/>
        </w:rPr>
        <w:t xml:space="preserve">по муниципальным контрактам (контрактам, договорам) </w:t>
      </w:r>
      <w:r>
        <w:rPr>
          <w:sz w:val="28"/>
        </w:rPr>
        <w:t xml:space="preserve"> об оказании услуг связи,</w:t>
      </w:r>
      <w:r>
        <w:rPr>
          <w:rFonts w:eastAsiaTheme="minorHAnsi"/>
          <w:sz w:val="28"/>
          <w:szCs w:val="28"/>
        </w:rPr>
        <w:t xml:space="preserve"> услуг банка, связанных с исполнением публичных нормативных обязательств и предоставлением иных социальных выплат, </w:t>
      </w:r>
      <w:r>
        <w:rPr>
          <w:sz w:val="28"/>
        </w:rPr>
        <w:t xml:space="preserve">транспортных услуг, о подписке на печатные и электронные издания и об их приобретении, обучении в учебных заведениях Российской Федерации на курсах повышения квалификации, </w:t>
      </w:r>
      <w:r>
        <w:rPr>
          <w:rFonts w:eastAsiaTheme="minorHAnsi"/>
          <w:sz w:val="28"/>
          <w:szCs w:val="28"/>
        </w:rPr>
        <w:t xml:space="preserve">участии в семинарах, конференциях, конкурсах, за проживание в гостиницах, о приобретении авиа- и железнодорожных билетов, путевок на оздоровление и санаторно-курортное лечение, по договорам обязательного страхования гражданской ответственности владельцев транспортных средств, </w:t>
      </w:r>
      <w:r>
        <w:rPr>
          <w:color w:val="000000"/>
          <w:sz w:val="28"/>
          <w:szCs w:val="28"/>
        </w:rPr>
        <w:t>по муниципальным контрактам (контрактам, договорам)</w:t>
      </w:r>
      <w:r>
        <w:rPr>
          <w:rFonts w:eastAsiaTheme="minorHAnsi"/>
          <w:sz w:val="28"/>
          <w:szCs w:val="28"/>
        </w:rPr>
        <w:t xml:space="preserve"> на оказание услуг по размещению и поддержке ресурсов в сети Интернет,</w:t>
      </w:r>
      <w:r>
        <w:rPr>
          <w:sz w:val="28"/>
          <w:szCs w:val="28"/>
        </w:rPr>
        <w:t xml:space="preserve"> по</w:t>
      </w:r>
      <w:r>
        <w:rPr>
          <w:rFonts w:eastAsiaTheme="minorHAnsi"/>
          <w:sz w:val="28"/>
          <w:szCs w:val="28"/>
        </w:rPr>
        <w:t xml:space="preserve"> приобретению неисключительных прав на программное обеспечение,</w:t>
      </w:r>
      <w:r>
        <w:rPr>
          <w:sz w:val="28"/>
        </w:rPr>
        <w:t xml:space="preserve"> приобретение учебников, учебно-методических материалов и оборудования, </w:t>
      </w:r>
      <w:r>
        <w:rPr>
          <w:color w:val="000000"/>
          <w:sz w:val="28"/>
          <w:szCs w:val="28"/>
        </w:rPr>
        <w:lastRenderedPageBreak/>
        <w:t>по муниципальным контрактам (контрактам, договорам)</w:t>
      </w:r>
      <w:r>
        <w:rPr>
          <w:sz w:val="28"/>
        </w:rPr>
        <w:t xml:space="preserve"> </w:t>
      </w:r>
      <w:r>
        <w:rPr>
          <w:rFonts w:eastAsiaTheme="minorHAnsi"/>
          <w:sz w:val="28"/>
          <w:szCs w:val="28"/>
        </w:rPr>
        <w:t>на приобретение (изготовление) оборудования и других нефинансовых активов для  осуществления мероприятий по профилактике и противодействию распространения новой коронавирусной инфекции.</w:t>
      </w:r>
    </w:p>
    <w:p>
      <w:pPr>
        <w:tabs>
          <w:tab w:val="left" w:pos="1134"/>
        </w:tabs>
        <w:autoSpaceDE w:val="0"/>
        <w:autoSpaceDN w:val="0"/>
        <w:snapToGrid w:val="0"/>
        <w:ind w:firstLine="720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  <w:t xml:space="preserve">в размере от 50 до 90 процентов суммы </w:t>
      </w:r>
      <w:r>
        <w:rPr>
          <w:color w:val="000000"/>
          <w:sz w:val="28"/>
          <w:szCs w:val="28"/>
        </w:rPr>
        <w:t>муниципального контракта (контракта, договора)</w:t>
      </w:r>
      <w:r>
        <w:rPr>
          <w:sz w:val="28"/>
          <w:szCs w:val="28"/>
        </w:rPr>
        <w:t xml:space="preserve">, но не более объема предусмотренных бюджетных ассигнований на указанные цели на соответствующий финансовый год, </w:t>
      </w:r>
      <w:r>
        <w:rPr>
          <w:color w:val="000000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муниципальным контрактам (контрактам, договорам)</w:t>
      </w:r>
      <w:r>
        <w:rPr>
          <w:sz w:val="28"/>
          <w:szCs w:val="28"/>
        </w:rPr>
        <w:t>, заключаемым на сумму 50 000,0 тыс. рублей и более, с осуществлением казначейского сопровождения Управлением Федерального казначейства по Чукотскому автономному округу;</w:t>
      </w:r>
    </w:p>
    <w:p>
      <w:pPr>
        <w:tabs>
          <w:tab w:val="left" w:pos="1134"/>
        </w:tabs>
        <w:autoSpaceDE w:val="0"/>
        <w:autoSpaceDN w:val="0"/>
        <w:snapToGrid w:val="0"/>
        <w:ind w:firstLine="720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  <w:t xml:space="preserve">в размере до 50 процентов суммы </w:t>
      </w:r>
      <w:r>
        <w:rPr>
          <w:color w:val="000000"/>
          <w:sz w:val="28"/>
          <w:szCs w:val="28"/>
        </w:rPr>
        <w:t>муниципального контракта (контракта, договора)</w:t>
      </w:r>
      <w:r>
        <w:rPr>
          <w:sz w:val="28"/>
          <w:szCs w:val="28"/>
        </w:rPr>
        <w:t xml:space="preserve">, но не более объема предусмотренных бюджетных ассигнований на указанные цели на соответствующий финансовый год, </w:t>
      </w:r>
      <w:r>
        <w:rPr>
          <w:color w:val="000000"/>
          <w:sz w:val="28"/>
          <w:szCs w:val="28"/>
        </w:rPr>
        <w:t xml:space="preserve">– </w:t>
      </w:r>
      <w:r>
        <w:rPr>
          <w:sz w:val="28"/>
          <w:szCs w:val="28"/>
        </w:rPr>
        <w:t xml:space="preserve">по остальным </w:t>
      </w:r>
      <w:r>
        <w:rPr>
          <w:color w:val="000000"/>
          <w:sz w:val="28"/>
          <w:szCs w:val="28"/>
        </w:rPr>
        <w:t>муниципальным контрактам (контрактам, договорам)</w:t>
      </w:r>
      <w:r>
        <w:rPr>
          <w:sz w:val="28"/>
          <w:szCs w:val="28"/>
        </w:rPr>
        <w:t>.</w:t>
      </w:r>
    </w:p>
    <w:p>
      <w:pPr>
        <w:tabs>
          <w:tab w:val="left" w:pos="72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13. Установить, что в 2023 году и плановом периоде 2024 и 2025 годов муниципальные унитарные предприятия городского округа Анадырь перечисляют в бюджет городского округа Анадырь прибыль, остающуюся после уплаты ими налогов, сборов и иных обязательных платежей по нормативу 0,01 процента.</w:t>
      </w:r>
    </w:p>
    <w:p>
      <w:pPr>
        <w:pStyle w:val="ConsPlusNormal"/>
        <w:ind w:firstLine="709"/>
      </w:pPr>
      <w:r>
        <w:t>14. Установить, что муниципальные гарантии городского округа Анадырь в валюте Российской Федерации в 2023 году и плановом периоде 2024 и 2025 Установить, что муниципальные гарантии городского округа Анадырь в валюте Российской Федерации в 2022 году и плановом периоде 2023 и 2024 годов не предоставляются.</w:t>
      </w:r>
    </w:p>
    <w:p>
      <w:pPr>
        <w:snapToGrid w:val="0"/>
        <w:ind w:firstLine="709"/>
        <w:rPr>
          <w:color w:val="000000"/>
          <w:sz w:val="28"/>
        </w:rPr>
      </w:pPr>
      <w:r>
        <w:rPr>
          <w:sz w:val="28"/>
          <w:szCs w:val="28"/>
        </w:rPr>
        <w:t xml:space="preserve">15. </w:t>
      </w:r>
      <w:r>
        <w:rPr>
          <w:color w:val="000000"/>
          <w:sz w:val="28"/>
        </w:rPr>
        <w:t xml:space="preserve">Установить в соответствии с Бюджетным кодексом Российской Федерации, что основанием для внесения изменений в показатели сводной бюджетной росписи бюджета городского округа Анадырь является распределение зарезервированных в составе </w:t>
      </w:r>
      <w:r>
        <w:rPr>
          <w:rFonts w:eastAsiaTheme="minorHAnsi"/>
          <w:sz w:val="28"/>
          <w:szCs w:val="28"/>
        </w:rPr>
        <w:t xml:space="preserve">утвержденных </w:t>
      </w:r>
      <w:r>
        <w:rPr>
          <w:sz w:val="28"/>
          <w:szCs w:val="28"/>
        </w:rPr>
        <w:t>подпунктом 2 пункта 1 настоящего Решения</w:t>
      </w:r>
      <w:r>
        <w:rPr>
          <w:rFonts w:eastAsiaTheme="minorHAnsi"/>
          <w:sz w:val="28"/>
          <w:szCs w:val="28"/>
        </w:rPr>
        <w:t>:</w:t>
      </w:r>
    </w:p>
    <w:p>
      <w:pPr>
        <w:snapToGrid w:val="0"/>
        <w:ind w:firstLine="709"/>
        <w:rPr>
          <w:color w:val="000000"/>
          <w:sz w:val="28"/>
        </w:rPr>
      </w:pPr>
      <w:r>
        <w:rPr>
          <w:color w:val="000000"/>
          <w:sz w:val="28"/>
        </w:rPr>
        <w:t xml:space="preserve">1) бюджетных ассигнований на 2023 год в объеме 5 000,0 тыс. рублей, </w:t>
      </w:r>
      <w:r>
        <w:rPr>
          <w:sz w:val="30"/>
          <w:szCs w:val="30"/>
        </w:rPr>
        <w:t xml:space="preserve">на 2024 год в объеме 7 000,0 тыс. рублей, на 2025 год в объеме 7 000,0 тыс. рублей, </w:t>
      </w:r>
      <w:r>
        <w:rPr>
          <w:color w:val="000000"/>
          <w:sz w:val="28"/>
        </w:rPr>
        <w:t xml:space="preserve">предусмотренных по подразделу «Резервные фонды» раздела «Общегосударственные вопросы» классификации расходов бюджетов, на непредвиденные расходы за счет </w:t>
      </w:r>
      <w:r>
        <w:rPr>
          <w:sz w:val="28"/>
          <w:szCs w:val="28"/>
        </w:rPr>
        <w:t>средств резервного фонда Администрации городского округа Анадырь</w:t>
      </w:r>
      <w:r>
        <w:rPr>
          <w:color w:val="000000"/>
          <w:sz w:val="28"/>
        </w:rPr>
        <w:t>;</w:t>
      </w:r>
    </w:p>
    <w:p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color w:val="000000"/>
          <w:sz w:val="28"/>
        </w:rPr>
        <w:t xml:space="preserve">2) </w:t>
      </w:r>
      <w:r>
        <w:rPr>
          <w:sz w:val="28"/>
          <w:szCs w:val="28"/>
        </w:rPr>
        <w:t>бюджетных ассигнований, предусмотренных на 2023 год в объеме 500,0 тыс. рублей,</w:t>
      </w:r>
      <w:r>
        <w:rPr>
          <w:sz w:val="30"/>
          <w:szCs w:val="30"/>
        </w:rPr>
        <w:t xml:space="preserve"> на 2024 год в объеме 700,0 тыс. рублей, на 2025 год в объеме 1000,0 тыс. рублей предусмотренных</w:t>
      </w:r>
      <w:r>
        <w:rPr>
          <w:sz w:val="28"/>
          <w:szCs w:val="28"/>
        </w:rPr>
        <w:t xml:space="preserve"> по подразделу «Другие общегосударственные вопросы» раздела «Общегосударственные вопросы» классификации расходов бюджетов, на компенсацию расходов, связанных с переездом в соответствии с решением Совета депутатов городского округа Анадырь от 05 марта 2015 № 50 «Об утверждении Положения о некоторых гарантиях и </w:t>
      </w:r>
      <w:r>
        <w:rPr>
          <w:sz w:val="28"/>
          <w:szCs w:val="28"/>
        </w:rPr>
        <w:lastRenderedPageBreak/>
        <w:t>компенсациях для лиц, работающих в организациях, финансируемых из бюджета городского округа Анадырь».</w:t>
      </w:r>
    </w:p>
    <w:p>
      <w:pPr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>Порядок использования (порядок принятия решений об использовании, о перераспределении) зарезервированных бюджетных ассигнований, указанных в пункте 15 настоящего Решения, устанавливается Администрацией городского округа Анадырь.</w:t>
      </w:r>
    </w:p>
    <w:p>
      <w:pPr>
        <w:snapToGrid w:val="0"/>
        <w:ind w:firstLine="709"/>
        <w:rPr>
          <w:color w:val="000000"/>
          <w:sz w:val="28"/>
        </w:rPr>
      </w:pPr>
      <w:r>
        <w:rPr>
          <w:color w:val="000000"/>
          <w:sz w:val="28"/>
        </w:rPr>
        <w:t>16. Установить, что остатки средств бюджета городского округа Анадырь на 1 января 2023 года:</w:t>
      </w:r>
    </w:p>
    <w:p>
      <w:pPr>
        <w:snapToGrid w:val="0"/>
        <w:ind w:firstLine="709"/>
        <w:rPr>
          <w:color w:val="000000"/>
          <w:sz w:val="28"/>
        </w:rPr>
      </w:pPr>
      <w:r>
        <w:rPr>
          <w:color w:val="000000"/>
          <w:sz w:val="28"/>
        </w:rPr>
        <w:t>1) в объеме, необходимом для покрытия временных кассовых разрывов, возникающих в ходе исполнения бюджета городского округа Анадырь в текущем финансовом году, направляются на их покрытие, но не более общего объема остатков средств бюджета городского округа Анадырь на начало текущего финансового года;</w:t>
      </w:r>
    </w:p>
    <w:p>
      <w:pPr>
        <w:snapToGrid w:val="0"/>
        <w:ind w:firstLine="709"/>
        <w:rPr>
          <w:color w:val="000000"/>
          <w:sz w:val="28"/>
        </w:rPr>
      </w:pPr>
      <w:r>
        <w:rPr>
          <w:color w:val="000000"/>
          <w:sz w:val="28"/>
        </w:rPr>
        <w:t>2) в объеме, не превышающем сумму остатка неиспользованных бюджетных ассигнований на оплату заключенных от имени городского округа Анадырь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2022 году, бюджетных ассигнований на предоставление субсидий юридическим лицам, предоставление которых в 2022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субсидии, направляются в 2023 году по предложениям главных распорядителей бюджетных средств на увеличение соответствующих бюджетных ассигнований на указанные цели путем внесения изменений в сводную бюджетную роспись бюджета городского округа Анадырь.</w:t>
      </w:r>
    </w:p>
    <w:p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17. Настоящее решение подлежит опубликованию и вступает в силу с 1 января 2023 года.</w:t>
      </w:r>
    </w:p>
    <w:p>
      <w:pPr>
        <w:ind w:firstLine="709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8"/>
        <w:gridCol w:w="4637"/>
      </w:tblGrid>
      <w:tr>
        <w:tc>
          <w:tcPr>
            <w:tcW w:w="4927" w:type="dxa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</w:tc>
        <w:tc>
          <w:tcPr>
            <w:tcW w:w="4927" w:type="dxa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</w:tc>
      </w:tr>
      <w:tr>
        <w:tc>
          <w:tcPr>
            <w:tcW w:w="4927" w:type="dxa"/>
          </w:tcPr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_________________Л.А. Николаев</w:t>
            </w:r>
          </w:p>
        </w:tc>
        <w:tc>
          <w:tcPr>
            <w:tcW w:w="4927" w:type="dxa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 В.А. Тюхтий</w:t>
            </w:r>
          </w:p>
        </w:tc>
      </w:tr>
    </w:tbl>
    <w:p/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22 декабря 2022 года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№ 326</w:t>
      </w:r>
    </w:p>
    <w:p>
      <w:pPr>
        <w:ind w:firstLine="709"/>
        <w:rPr>
          <w:sz w:val="28"/>
          <w:szCs w:val="28"/>
        </w:rPr>
      </w:pPr>
    </w:p>
    <w:p>
      <w:pPr>
        <w:ind w:firstLine="709"/>
        <w:rPr>
          <w:sz w:val="28"/>
          <w:szCs w:val="28"/>
        </w:rPr>
      </w:pPr>
    </w:p>
    <w:p>
      <w:pPr>
        <w:ind w:right="-5" w:firstLine="709"/>
        <w:rPr>
          <w:sz w:val="28"/>
          <w:szCs w:val="28"/>
        </w:rPr>
      </w:pPr>
    </w:p>
    <w:p>
      <w:pPr>
        <w:ind w:right="-5" w:firstLine="709"/>
        <w:rPr>
          <w:sz w:val="28"/>
          <w:szCs w:val="28"/>
        </w:rPr>
      </w:pPr>
    </w:p>
    <w:p>
      <w:pPr>
        <w:ind w:right="-5" w:firstLine="709"/>
        <w:rPr>
          <w:sz w:val="28"/>
          <w:szCs w:val="28"/>
        </w:rPr>
      </w:pPr>
    </w:p>
    <w:p>
      <w:pPr>
        <w:ind w:right="-5" w:firstLine="709"/>
        <w:rPr>
          <w:sz w:val="28"/>
          <w:szCs w:val="28"/>
        </w:rPr>
      </w:pPr>
    </w:p>
    <w:p>
      <w:pPr>
        <w:ind w:right="-5" w:firstLine="709"/>
        <w:rPr>
          <w:sz w:val="28"/>
          <w:szCs w:val="28"/>
        </w:rPr>
      </w:pPr>
    </w:p>
    <w:p>
      <w:pPr>
        <w:ind w:right="-5" w:firstLine="709"/>
        <w:rPr>
          <w:sz w:val="28"/>
          <w:szCs w:val="28"/>
        </w:rPr>
      </w:pPr>
    </w:p>
    <w:p>
      <w:pPr>
        <w:ind w:firstLine="709"/>
        <w:rPr>
          <w:sz w:val="28"/>
          <w:szCs w:val="28"/>
        </w:rPr>
      </w:pPr>
    </w:p>
    <w:p>
      <w:pPr>
        <w:ind w:firstLine="709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p/>
    <w:p/>
    <w:p/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Поступления прогнозируемых доходов по классификации доходов 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бюджетов на 2023 год</w:t>
      </w:r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p/>
    <w:p/>
    <w:tbl>
      <w:tblPr>
        <w:tblW w:w="9634" w:type="dxa"/>
        <w:tblLook w:val="04A0" w:firstRow="1" w:lastRow="0" w:firstColumn="1" w:lastColumn="0" w:noHBand="0" w:noVBand="1"/>
      </w:tblPr>
      <w:tblGrid>
        <w:gridCol w:w="2830"/>
        <w:gridCol w:w="5103"/>
        <w:gridCol w:w="1701"/>
      </w:tblGrid>
      <w:tr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Наименование доходов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Сумма</w:t>
            </w:r>
          </w:p>
        </w:tc>
      </w:tr>
      <w:tr>
        <w:trPr>
          <w:trHeight w:val="315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876 522,9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622 199,9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622 199,9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594 746,5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457,6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5 201,5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3 932,0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</w:t>
            </w:r>
            <w:r>
              <w:rPr>
                <w:sz w:val="24"/>
                <w:szCs w:val="24"/>
                <w:lang w:eastAsia="ru-RU"/>
              </w:rPr>
              <w:lastRenderedPageBreak/>
              <w:t>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17 862,3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lastRenderedPageBreak/>
              <w:t>1 03 00000 00 0000 000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3 286,7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3 286,7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1 470,5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1 228,1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1 03 02232 01 0000 110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242,4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4"/>
                <w:szCs w:val="24"/>
                <w:lang w:eastAsia="ru-RU"/>
              </w:rPr>
              <w:t>инжекторных</w:t>
            </w:r>
            <w:proofErr w:type="spellEnd"/>
            <w:r>
              <w:rPr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4"/>
                <w:szCs w:val="24"/>
                <w:lang w:eastAsia="ru-RU"/>
              </w:rPr>
              <w:t>инжекторных</w:t>
            </w:r>
            <w:proofErr w:type="spellEnd"/>
            <w:r>
              <w:rPr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6,9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1 03 02242 01 0000 110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1 990,3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1 662,2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1 03 02252 01 0000 110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328,1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-                   182,3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                 152,2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1 03 02262 01 0000 110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-                    30,1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lastRenderedPageBreak/>
              <w:t>1 05 00000 00 0000 000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89 798,8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82 640,6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58 194,2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58 194,2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24 446,4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24 446,4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2 698,6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2 698,6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4 459,6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1 05 04010 02 0000 110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4 459,6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38 965,7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6 786,4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1 06 01020 04 0000 110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6 786,4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32 179,3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1 06 06030 00 0000 110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27 783,1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1 06 06032 04 0000 110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27 783,1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4 396,2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1 06 06042 04 0000 110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4 396,2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3 281,2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3 266,2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1 08 03010 01 0000 110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3 266,2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71 326,2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71 326,2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20 143,5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1 11 05012 04 0000 120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20 143,5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1 11 05020 00 0000  120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6 808,8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1 11 05024 04 0000 120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6 808,8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1 11 05070 00 0000 120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44 327,2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1 11 05074 04 0000 120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44 327,2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1 11 05300 00 0000 120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1 11 05320 00 0000 120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1 11 05324 04 0000 120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1 11 09040 00 0000 120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1 11 09044 04 0000 120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411,6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411,6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1 12 01010 01 6000 120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1 12 01030 01 6000 120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Плата за сбросы загрязняющих веществ вводные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41,9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367,4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1 12 01041 01 6000 120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329,8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1 12 01042 01 6000 120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432,3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432,3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432,3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1 13 02994 04 0000 130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432,3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10 165,9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1 240,0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780,0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1 14 06012 04 0000 430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780,0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1 14 06020 00 0000 430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1 14 06024 04 0000 430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1 14 13000 00 0000 000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8 925,9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1 14 13040 04 0000 410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8 925,9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36 654,6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853,2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1 16 01050 01 0000 140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1 16 01053 01 0000 140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1 16 01060 01 0000 140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114,1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114,1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1 16 01070 01 0000 140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1 16 01080 01 0000 140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1 16 01083 01 0000 140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1 16 01100 01 0000 140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1 16 01103 01 0000 140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1 16 01110 01 0000 140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1 16 01113 01 0000 140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1 16 01130 01 0000 140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1 16 01133 01 0000 140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1 16 01140 01 0000 140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1 16 01143 01 0000 140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1 16 01140 01 0000 140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1 16 01153 01 0000 140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Административные штрафы, установленные главой 15 Кодекса Российской Федерации об </w:t>
            </w:r>
            <w:r>
              <w:rPr>
                <w:sz w:val="24"/>
                <w:szCs w:val="24"/>
                <w:lang w:eastAsia="ru-RU"/>
              </w:rPr>
              <w:lastRenderedPageBreak/>
              <w:t>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10,0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1 16 01170 01 0000 140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1 16 01173 01 0000 140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1 16 01190 01 0000 140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1 16 01200 01 0000 140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235,3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235,3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1 16 01210 01 0000 140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1 16 01213 01 0000 140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1 16 09000 00 0000 140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судов)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35 770,4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1 16 09040 04 0000 140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35 770,4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1 16 10100 00 0000 140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1 16 10100 04 0000 140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1 16 10129 01 0000 140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1 703 319,7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1 703 319,7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556 031,1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2 02 25098 00 0000 150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3 061,2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2 02 25242 00 0000 150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на ликвидацию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236 141,5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2 02 25242 04 0000 150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ликвидацию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236 141,5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23 880,7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2 02 25304 04 0000 150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23 880,7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2 02 25497 00 0000 150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9 286,6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2 02 25497 04 0000 150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9 286,6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2 02 25555 00 0000 150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102 040,8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2 0225555 04 0000 150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102 040,8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2 02 25753 00 0000 150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82 105,3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2 02 25753 04 0000 150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закупки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82 105,3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99 515,0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2 02 29999 04 0000 150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99 515,0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1</w:t>
            </w:r>
            <w:r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038</w:t>
            </w:r>
            <w:r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672,</w:t>
            </w:r>
            <w:r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2 02 35120 04 0000 150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2 02 35082 00 0000 150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образований на предоставление жилых помещений де</w:t>
            </w:r>
            <w:r>
              <w:rPr>
                <w:sz w:val="24"/>
                <w:szCs w:val="24"/>
              </w:rPr>
              <w:lastRenderedPageBreak/>
              <w:t>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>22 300,9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2 02 35082 04 0000 150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22 300,9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2 02 30029 00 0000 150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306,3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2 02 30029 04 0000 150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val="en-US" w:eastAsia="ru-RU"/>
              </w:rPr>
              <w:t>3</w:t>
            </w:r>
            <w:r>
              <w:rPr>
                <w:color w:val="000000"/>
                <w:sz w:val="24"/>
                <w:szCs w:val="24"/>
                <w:lang w:eastAsia="ru-RU"/>
              </w:rPr>
              <w:t>06,3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2 02 35930 00 0000 150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субвенция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1 684,7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2 02 35930 04 0000 150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1 684,7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color w:val="000000"/>
                <w:sz w:val="24"/>
                <w:szCs w:val="24"/>
                <w:lang w:eastAsia="ru-RU"/>
              </w:rPr>
              <w:t>014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color w:val="000000"/>
                <w:sz w:val="24"/>
                <w:szCs w:val="24"/>
                <w:lang w:eastAsia="ru-RU"/>
              </w:rPr>
              <w:t>378,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2 02 39999 04 0000 150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color w:val="000000"/>
                <w:sz w:val="24"/>
                <w:szCs w:val="24"/>
                <w:lang w:eastAsia="ru-RU"/>
              </w:rPr>
              <w:t>014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color w:val="000000"/>
                <w:sz w:val="24"/>
                <w:szCs w:val="24"/>
                <w:lang w:eastAsia="ru-RU"/>
              </w:rPr>
              <w:t>378,</w:t>
            </w:r>
            <w:r>
              <w:rPr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108 616,1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2 02 45303 00 0000 150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20 936,1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2 02 45303 04 0000 150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20 936,1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2 02 45393 00 0000 150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на финансовое обеспечение дорожной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87 680,0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2 02 45393 04 0000 150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на финансовое обеспечение дорожной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87 680,0</w:t>
            </w:r>
          </w:p>
        </w:tc>
      </w:tr>
      <w:tr>
        <w:trPr>
          <w:trHeight w:val="94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2 5</w:t>
            </w:r>
            <w:r>
              <w:rPr>
                <w:b/>
                <w:bCs/>
                <w:sz w:val="24"/>
                <w:szCs w:val="24"/>
                <w:lang w:val="en-US" w:eastAsia="ru-RU"/>
              </w:rPr>
              <w:t>79</w:t>
            </w:r>
            <w:r>
              <w:rPr>
                <w:b/>
                <w:bCs/>
                <w:sz w:val="24"/>
                <w:szCs w:val="24"/>
                <w:lang w:eastAsia="ru-RU"/>
              </w:rPr>
              <w:t> 8</w:t>
            </w:r>
            <w:r>
              <w:rPr>
                <w:b/>
                <w:bCs/>
                <w:sz w:val="24"/>
                <w:szCs w:val="24"/>
                <w:lang w:val="en-US" w:eastAsia="ru-RU"/>
              </w:rPr>
              <w:t>42</w:t>
            </w:r>
            <w:r>
              <w:rPr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b/>
                <w:bCs/>
                <w:sz w:val="24"/>
                <w:szCs w:val="24"/>
                <w:lang w:val="en-US" w:eastAsia="ru-RU"/>
              </w:rPr>
              <w:t>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Справочно: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1 5</w:t>
            </w:r>
            <w:r>
              <w:rPr>
                <w:sz w:val="24"/>
                <w:szCs w:val="24"/>
                <w:lang w:val="en-US" w:eastAsia="ru-RU"/>
              </w:rPr>
              <w:t>41</w:t>
            </w:r>
            <w:r>
              <w:rPr>
                <w:sz w:val="24"/>
                <w:szCs w:val="24"/>
                <w:lang w:eastAsia="ru-RU"/>
              </w:rPr>
              <w:t> </w:t>
            </w:r>
            <w:r>
              <w:rPr>
                <w:sz w:val="24"/>
                <w:szCs w:val="24"/>
                <w:lang w:val="en-US" w:eastAsia="ru-RU"/>
              </w:rPr>
              <w:t>170</w:t>
            </w:r>
            <w:r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val="en-US" w:eastAsia="ru-RU"/>
              </w:rPr>
              <w:t>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876 522,9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p/>
    <w:p/>
    <w:p/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Поступления прогнозируемых доходов по классификации доходов 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бюджетов на 2024 и 2025 годы</w:t>
      </w:r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p/>
    <w:p>
      <w:pPr>
        <w:rPr>
          <w:b/>
          <w:sz w:val="2"/>
          <w:szCs w:val="2"/>
        </w:rPr>
      </w:pPr>
    </w:p>
    <w:tbl>
      <w:tblPr>
        <w:tblW w:w="99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0"/>
        <w:gridCol w:w="3827"/>
        <w:gridCol w:w="1576"/>
        <w:gridCol w:w="1557"/>
      </w:tblGrid>
      <w:tr>
        <w:trPr>
          <w:trHeight w:val="105"/>
        </w:trPr>
        <w:tc>
          <w:tcPr>
            <w:tcW w:w="2950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2025 год</w:t>
            </w:r>
          </w:p>
        </w:tc>
      </w:tr>
    </w:tbl>
    <w:p>
      <w:pPr>
        <w:rPr>
          <w:sz w:val="4"/>
          <w:szCs w:val="4"/>
        </w:rPr>
      </w:pPr>
    </w:p>
    <w:tbl>
      <w:tblPr>
        <w:tblW w:w="99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0"/>
        <w:gridCol w:w="3827"/>
        <w:gridCol w:w="1576"/>
        <w:gridCol w:w="1557"/>
      </w:tblGrid>
      <w:tr>
        <w:trPr>
          <w:trHeight w:val="105"/>
          <w:tblHeader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851 922,8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872 653,4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633 053,0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642 537,1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633 053,0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642 537,1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604 084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613 568,1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483,1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5 488,5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5 488,5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Налог на доходы физических лиц в виде фиксированных авансовых платежей с доходов, полученных </w:t>
            </w:r>
            <w:r>
              <w:rPr>
                <w:color w:val="000000"/>
                <w:sz w:val="24"/>
                <w:szCs w:val="24"/>
              </w:rPr>
              <w:lastRenderedPageBreak/>
              <w:t>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4 149,4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4 149,4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1 01 02080 01 0000 110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18 848,0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18 848,0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3 798,8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3 798,8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3 798,8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3 798,8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1 672,6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1 672,6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1 428,2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1 428,2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1 03 02232 01 0000 110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</w:t>
            </w:r>
            <w:r>
              <w:rPr>
                <w:color w:val="000000"/>
                <w:sz w:val="24"/>
                <w:szCs w:val="24"/>
              </w:rPr>
              <w:lastRenderedPageBreak/>
              <w:t>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244,4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244,4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1 03 02240 01 0000 110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4"/>
                <w:szCs w:val="24"/>
              </w:rPr>
              <w:t>инжекторных</w:t>
            </w:r>
            <w:proofErr w:type="spellEnd"/>
            <w:r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9,7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4"/>
                <w:szCs w:val="24"/>
              </w:rPr>
              <w:t>инжекторных</w:t>
            </w:r>
            <w:proofErr w:type="spellEnd"/>
            <w:r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8,3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1 03 02242 01 0000 110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color w:val="000000"/>
                <w:sz w:val="24"/>
                <w:szCs w:val="24"/>
              </w:rPr>
              <w:t>инжекторных</w:t>
            </w:r>
            <w:proofErr w:type="spellEnd"/>
            <w:r>
              <w:rPr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1,4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Доходы от уплаты акцизов на автомобильный бензин, подлежащие </w:t>
            </w:r>
            <w:r>
              <w:rPr>
                <w:bCs/>
                <w:sz w:val="24"/>
                <w:szCs w:val="24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2 331,2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2 331,2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1 03 02251 01 0000 110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1 990,6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1 990,6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1 03 02252 01 0000 110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340,6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340,6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- 214,7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- 214,7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</w:t>
            </w:r>
            <w:r>
              <w:rPr>
                <w:sz w:val="24"/>
                <w:szCs w:val="24"/>
              </w:rPr>
              <w:lastRenderedPageBreak/>
              <w:t>фондов субъектов Российской Федерации)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-  183,3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 183,3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1 03 02262 01 0000 110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качественные дороги")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  31,4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 31,4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102 150,2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116 172,5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96 166,5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109 182,3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67 892,6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79 073,6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67 892,6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79 073,6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27 273,9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30 108,7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27 273,9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30 108,7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3 220,8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3 765,1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3 220,8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3 765,1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3 762,9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3 225,1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1 05 04010 02 0000 110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3 762,9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3 225,1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39 652,5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40 072,8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lastRenderedPageBreak/>
              <w:t>1 06 01000 00 0000 110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6 828,9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6 876,8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1 06 01020 04 0000 110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6 828,9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6 876,8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32 823,6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33 196,0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1 06 06030 00 0000 110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28 339,1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28 622,2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1 06 06032 04 0000 110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28 339,1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28 622,2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4 484,5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4573,8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1 06 06042 04 0000 110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4 484,5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4573,8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3 281,2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3 281,2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3 266,2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3 266,2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3 266,2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3 266,2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60 207,3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60 084,6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</w:t>
            </w:r>
            <w:r>
              <w:rPr>
                <w:b/>
                <w:sz w:val="24"/>
                <w:szCs w:val="24"/>
              </w:rPr>
              <w:lastRenderedPageBreak/>
              <w:t>ных и муниципальных унитарных предприятий, в том числе казенных)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60 207,3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60 084,6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1 11 05010 00 0000 120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20 751,9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21 455,1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1 11 05012 04 0000 120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20 751,9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21 455,1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1 11 05020 00 0000  120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7092,1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7290,3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1 11 05024 04 0000 120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7092,1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7290,3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1 11 05034 04 0000 120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</w:t>
            </w:r>
            <w:r>
              <w:rPr>
                <w:sz w:val="24"/>
                <w:szCs w:val="24"/>
              </w:rPr>
              <w:lastRenderedPageBreak/>
              <w:t>имущества муниципальных бюджетных и автономных учреждений)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1 11 05070 00 0000 120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32 316,6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31 292,5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1 11 05074 04 0000 120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32 316,6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31 292,5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2,7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1 11 05320 00 0000 120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2,7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1 11 05324 04 0000 120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2,7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1 11 09040 00 0000 120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</w:p>
          <w:p>
            <w:pPr>
              <w:rPr>
                <w:sz w:val="24"/>
                <w:szCs w:val="24"/>
                <w:lang w:eastAsia="ru-RU"/>
              </w:rPr>
            </w:pPr>
          </w:p>
          <w:p>
            <w:pPr>
              <w:rPr>
                <w:sz w:val="24"/>
                <w:szCs w:val="24"/>
                <w:lang w:eastAsia="ru-RU"/>
              </w:rPr>
            </w:pPr>
          </w:p>
          <w:p>
            <w:pPr>
              <w:rPr>
                <w:sz w:val="24"/>
                <w:szCs w:val="24"/>
                <w:lang w:eastAsia="ru-RU"/>
              </w:rPr>
            </w:pPr>
          </w:p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1 11 09044 04 0000 120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</w:p>
          <w:p>
            <w:pPr>
              <w:jc w:val="center"/>
              <w:rPr>
                <w:sz w:val="24"/>
                <w:szCs w:val="24"/>
                <w:lang w:eastAsia="ru-RU"/>
              </w:rPr>
            </w:pPr>
          </w:p>
          <w:p>
            <w:pPr>
              <w:jc w:val="center"/>
              <w:rPr>
                <w:sz w:val="24"/>
                <w:szCs w:val="24"/>
                <w:lang w:eastAsia="ru-RU"/>
              </w:rPr>
            </w:pPr>
          </w:p>
          <w:p>
            <w:pPr>
              <w:jc w:val="center"/>
              <w:rPr>
                <w:sz w:val="24"/>
                <w:szCs w:val="24"/>
                <w:lang w:eastAsia="ru-RU"/>
              </w:rPr>
            </w:pPr>
          </w:p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lastRenderedPageBreak/>
              <w:t>1 12 00000 00 0000 000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441,1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472,2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441,1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472,2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1 12 01010 01 6000 120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1 12 01030 01 6000 120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38,6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сбросы загрязняющих веществ вводные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417,6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1 12 01041 01 6000 120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363,5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1 12 01042 01 6000 120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54,1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1 13 02994 04 0000 130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8 454,5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5 350,0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1 296,0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1 349,8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843,3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1 14 06012 04 0000 430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843,3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1 14 06020 00 0000 430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506,50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1 14 06024 04 0000 430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506,50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1 14 13000 00 0000 000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7 158,5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4 000,2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1 14 13040 04 0000 410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7 158,5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4 000,2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884,2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884,2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853,2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853,2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1 16 01050 01 0000 140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142,1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142,1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1 16 01060 01 0000 140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</w:t>
            </w:r>
            <w:r>
              <w:rPr>
                <w:sz w:val="24"/>
                <w:szCs w:val="24"/>
              </w:rPr>
              <w:lastRenderedPageBreak/>
              <w:t>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114,1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114,1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1 16 01063 01 0000 140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114,1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1 16 01070 01 0000 140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31,7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31,7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1 16 01080 01 0000 140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1 16 01083 01 0000 140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1 16 01100 01 0000 140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1 16 01103 01 0000 140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1 16 01110 01 0000 140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1 16 01113 01 0000 140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1 16 01130 01 0000 140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1 16 01133 01 0000 140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1 16 01140 01 0000 140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</w:t>
            </w:r>
            <w:r>
              <w:rPr>
                <w:sz w:val="24"/>
                <w:szCs w:val="24"/>
              </w:rPr>
              <w:lastRenderedPageBreak/>
              <w:t>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1 16 01143 01 0000 140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1 16 01150 01 0000 140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1 16 01153 01 0000 140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1 16 01170 01 0000 140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1 16 01173 01 0000 140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</w:t>
            </w:r>
            <w:r>
              <w:rPr>
                <w:color w:val="000000"/>
                <w:sz w:val="24"/>
                <w:szCs w:val="24"/>
              </w:rPr>
              <w:lastRenderedPageBreak/>
              <w:t>мировыми судьями, комиссиями по делам несовершеннолетних и защите их прав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1 16 01190 01 0000 140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1 16 01200 01 0000 140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235,3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235,3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1 16 01210 01 0000 140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1 16 01213 01 0000 140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1 16 10000 00 0000 140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судов)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1 16 10100 00 0000 140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1 16 10100 04 0000 140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1 16 10129 01 0000 140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bookmarkStart w:id="0" w:name="RANGE!A139:E200"/>
            <w:r>
              <w:rPr>
                <w:b/>
                <w:sz w:val="24"/>
                <w:szCs w:val="24"/>
                <w:lang w:eastAsia="ru-RU"/>
              </w:rPr>
              <w:t>2 00 00000 00 0000 000</w:t>
            </w:r>
            <w:bookmarkEnd w:id="0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 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989</w:t>
            </w: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458</w:t>
            </w:r>
            <w:r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  734 552,0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989</w:t>
            </w: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458,2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734 552,0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232 209,2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58 665,8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23 880,7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2 02 25304 04 0000 150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23 880,7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23 880,7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2 02 25497 00 0000 150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10797,0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2 02 25497 04 0000 150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10 797,0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10 797,0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2 02 25511 00 0000 150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на проведение комплексных кадастровых работ</w:t>
            </w:r>
          </w:p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596,1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2 02 25511 04 0000 150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Субсидии бюджетам городских округов на проведение комплексных кадастровых работ</w:t>
            </w:r>
          </w:p>
          <w:p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eastAsia="ru-RU"/>
              </w:rPr>
              <w:t>596,1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2 02 25555 00 0000 150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102 040,9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2 0225555 04 0000 150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102 040,9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95 400,6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23 302,0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2 02 29999 04 0000 150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95 400,6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23 302,0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671 456,6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654 793,8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2 02 35120 04 0000 150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2 02 35082 00 0000 150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16 726,0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1,2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2 02 35082 04 0000 150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Субвенции бюджетам городских округов на предоставление жилых </w:t>
            </w:r>
            <w:r>
              <w:rPr>
                <w:sz w:val="24"/>
                <w:szCs w:val="24"/>
              </w:rPr>
              <w:lastRenderedPageBreak/>
              <w:t>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16 726,0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1,2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2 02 30029 00 0000 150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406,3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2 02 30029 04 0000 150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406,3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406,3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2 02 35930 00 0000 150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субвенция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1 835,3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2 02 35930 04 0000 150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1 835,3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652 548,6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652 548,6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2 02 39999 04 0000 150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652 548,6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652 548,6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85 792,4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21 092,4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2 02 45303 00 0000 150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21 092,4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21 092,4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2 02 45303 04 0000 150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21 092,4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21 092,4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2 02 45393 00 0000 150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на финансовое обеспечение дорожной деятельности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64 700,0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2 02 45393 04 0000 150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на финансовое обеспечение дорожной деятельности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64 700,0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1 841 381,0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1 607 205,4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Справочно: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1 169 924,4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952 411,6</w:t>
            </w:r>
          </w:p>
        </w:tc>
      </w:tr>
      <w:tr>
        <w:trPr>
          <w:trHeight w:val="105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851 922,8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872 653,4</w:t>
            </w:r>
          </w:p>
        </w:tc>
      </w:tr>
    </w:tbl>
    <w:p/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p>
      <w:pPr>
        <w:ind w:left="3969"/>
        <w:jc w:val="right"/>
      </w:pP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Ведомственная структура расходов бюджета городского округа Анадырь на 2023 год и на плановый период 2024 и 2025 годов</w:t>
      </w:r>
    </w:p>
    <w:p>
      <w:pPr>
        <w:ind w:right="-426"/>
        <w:jc w:val="right"/>
        <w:rPr>
          <w:b/>
          <w:bCs/>
          <w:sz w:val="28"/>
          <w:szCs w:val="28"/>
          <w:lang w:eastAsia="ru-RU"/>
        </w:rPr>
      </w:pPr>
      <w:r>
        <w:rPr>
          <w:sz w:val="26"/>
          <w:szCs w:val="26"/>
          <w:lang w:eastAsia="ru-RU"/>
        </w:rPr>
        <w:t>(тыс. рублей)</w:t>
      </w:r>
    </w:p>
    <w:p>
      <w:pPr>
        <w:rPr>
          <w:sz w:val="2"/>
          <w:szCs w:val="2"/>
        </w:rPr>
      </w:pPr>
    </w:p>
    <w:p>
      <w:pPr>
        <w:rPr>
          <w:sz w:val="2"/>
          <w:szCs w:val="2"/>
        </w:rPr>
      </w:pPr>
    </w:p>
    <w:tbl>
      <w:tblPr>
        <w:tblW w:w="10051" w:type="dxa"/>
        <w:tblLook w:val="04A0" w:firstRow="1" w:lastRow="0" w:firstColumn="1" w:lastColumn="0" w:noHBand="0" w:noVBand="1"/>
      </w:tblPr>
      <w:tblGrid>
        <w:gridCol w:w="2580"/>
        <w:gridCol w:w="739"/>
        <w:gridCol w:w="449"/>
        <w:gridCol w:w="552"/>
        <w:gridCol w:w="1414"/>
        <w:gridCol w:w="554"/>
        <w:gridCol w:w="1305"/>
        <w:gridCol w:w="1209"/>
        <w:gridCol w:w="1249"/>
      </w:tblGrid>
      <w:tr>
        <w:trPr>
          <w:trHeight w:val="30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ГРБС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Сумма на 2023 год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Сумма на 2024 год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Сумма на 2025 год</w:t>
            </w:r>
          </w:p>
        </w:tc>
      </w:tr>
    </w:tbl>
    <w:p>
      <w:pPr>
        <w:rPr>
          <w:sz w:val="2"/>
          <w:szCs w:val="2"/>
        </w:rPr>
      </w:pPr>
    </w:p>
    <w:tbl>
      <w:tblPr>
        <w:tblW w:w="10051" w:type="dxa"/>
        <w:tblLook w:val="04A0" w:firstRow="1" w:lastRow="0" w:firstColumn="1" w:lastColumn="0" w:noHBand="0" w:noVBand="1"/>
      </w:tblPr>
      <w:tblGrid>
        <w:gridCol w:w="2580"/>
        <w:gridCol w:w="739"/>
        <w:gridCol w:w="449"/>
        <w:gridCol w:w="552"/>
        <w:gridCol w:w="1414"/>
        <w:gridCol w:w="554"/>
        <w:gridCol w:w="1305"/>
        <w:gridCol w:w="1209"/>
        <w:gridCol w:w="1249"/>
      </w:tblGrid>
      <w:tr>
        <w:trPr>
          <w:trHeight w:val="300"/>
          <w:tblHeader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2 556 912,6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ind w:left="-106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1 807 631,0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ind w:left="-187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1 557 205,4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Условно утвержденные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19 955,4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39 174,0</w:t>
            </w:r>
          </w:p>
        </w:tc>
      </w:tr>
      <w:tr>
        <w:trPr>
          <w:trHeight w:val="142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81 406,4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101 075,9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117 046,5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50 159,1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55 596,2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56 028,9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38 898,6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38 645,6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38 645,6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38 898,6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38 645,6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38 645,6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38 898,6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38 645,6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38 645,6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38 898,6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38 645,6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38 645,6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0110200110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37 778,6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37 955,6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37 955,6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0110200110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37 768,6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37 905,6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37 905,6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0110200110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</w:tr>
      <w:tr>
        <w:trPr>
          <w:trHeight w:val="3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910,0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690,0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910,0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690,0</w:t>
            </w:r>
          </w:p>
        </w:tc>
      </w:tr>
      <w:tr>
        <w:trPr>
          <w:trHeight w:val="133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Выплата денежной компенсации за наем (поднаем) жилых помещений сотрудникам органов местного самоуправления городского округа Анадырь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0110210121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0110210121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Резервные фонды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5 000,0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7 000,0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7 000,0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5 000,0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7 000,0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7 000,0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5 000,0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7 000,0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7 000,0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5 000,0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7 000,0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7 000,0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0110120020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5 000,0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7 000,0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7 000,0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0110120020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5 000,0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7 000,0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7 000,0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Другие общегосударственные вопросы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6 260,5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9 950,6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10 383,3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4 829,8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8 397,7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8 697,7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1 000,0</w:t>
            </w:r>
          </w:p>
        </w:tc>
      </w:tr>
      <w:tr>
        <w:trPr>
          <w:trHeight w:val="3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0110110120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1 000,0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0110110120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1 000,0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4 329,8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7 697,7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7 697,7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4 329,8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7 697,7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7 697,7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Инвентаризация, учет и оценка объектов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1 011,0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1 011,0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1 011,0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1 011,0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2 311,0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4 622,5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4 622,5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2 311,0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4 622,5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4 622,5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1 468,8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1 564,2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1 564,2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1 468,8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1 564,2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1 564,2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0120281055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0120281055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1 430,7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1 552,9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1 685,6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1 430,7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1 552,9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1 685,6</w:t>
            </w:r>
          </w:p>
        </w:tc>
      </w:tr>
      <w:tr>
        <w:trPr>
          <w:trHeight w:val="27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1000180333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1 430,7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1 552,9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1 685,6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1000180333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1 430,7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1 552,9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1 685,6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НАЦИОНАЛЬНАЯ ЭКОНОМИКА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19 100,9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33 393,9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49 001,4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Транспорт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16 200,0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30 000,0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45 000,0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16 200,0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30 000,0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45 000,0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16 200,0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30 000,0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45 000,0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16 200,0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30 000,0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45 000,0</w:t>
            </w:r>
          </w:p>
        </w:tc>
      </w:tr>
      <w:tr>
        <w:trPr>
          <w:trHeight w:val="30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0310183020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16 200,0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30 000,0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45 000,0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0310183020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16 200,0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30 000,0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45 000,0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2 900,9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3 393,9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4 001,4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993,0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1 600,5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993,0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1 600,5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993,0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1 600,5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0120181010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993,0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993,0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0120181010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993,0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993,0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01201L5110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607,5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01201L5110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607,5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2 400,9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2 400,9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2 400,9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2 400,9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2 400,9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2 400,9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2 400,9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2 400,9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2 400,9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субсидии на реализацию бизнес-проектов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0330183040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0330183040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03301S0580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1 871,9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1 871,9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1 871,9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03301S0580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1 871,9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1 871,9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1 871,9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03301S058М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29,0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29,0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03301S058М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29,0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ОБРАЗОВАНИЕ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0110200110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0110200110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СОЦИАЛЬНАЯ ПОЛИТИКА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Пенсионное обеспечение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82Д0000000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82Д0000120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82Д0000120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93,9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13,7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93,9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13,7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93,9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13,7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0130000000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93,9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13,7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0130100000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93,9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13,7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Осуществление расходов на обслуживание муниципального долга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0130181060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93,9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13,7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0130181060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93,9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13,7</w:t>
            </w:r>
          </w:p>
        </w:tc>
      </w:tr>
      <w:tr>
        <w:trPr>
          <w:trHeight w:val="57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999 701,6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646 597,2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358 961,3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175 102,0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179 980,3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180 303,9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6 075,6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6 005,6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6 075,6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6 075,6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6 005,6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6 075,6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Глава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6 075,6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6 005,6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6 075,6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8010000030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6 005,6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6 005,6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6 005,6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8010000030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6 005,6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6 005,6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6 005,6</w:t>
            </w:r>
          </w:p>
        </w:tc>
      </w:tr>
      <w:tr>
        <w:trPr>
          <w:trHeight w:val="3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8010010110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8010010110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79 192,8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80 769,4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80 769,4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79 192,8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80 769,4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80 769,4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79 192,8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80 769,4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80 769,4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76 166,7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76 670,7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76 670,7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76 166,7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76 670,7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76 670,7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8020000150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1 052,6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1 052,6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8020000150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1 052,6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1 052,6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8020000150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>
        <w:trPr>
          <w:trHeight w:val="3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1 210,0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1 440,0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1 440,0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1 210,0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1 440,0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1 440,0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8020010121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630,0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420,0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8020010121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630,0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420,0</w:t>
            </w:r>
          </w:p>
        </w:tc>
      </w:tr>
      <w:tr>
        <w:trPr>
          <w:trHeight w:val="21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средств окружного бюджета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8020043010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149,8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149,8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149,8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8020043010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149,8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149,8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149,8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8020043040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1 036,3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1 036,3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1 036,3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8020043040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1 036,3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1 036,3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1 036,3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Судебная система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2,4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2,4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непрограммные мероприятия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2,4</w:t>
            </w:r>
          </w:p>
        </w:tc>
      </w:tr>
      <w:tr>
        <w:trPr>
          <w:trHeight w:val="21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8290051200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2,4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8290051200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2,4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Другие общегосударственные вопросы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89 831,2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93 202,4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93 456,5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315,9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225,9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315,9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225,9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315,9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225,9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Содержание имущества казны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0120281055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315,9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225,9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0120281055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210,0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0120281055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15,9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2 885,5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6 438,5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6 438,5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2 885,5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6 438,5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6 438,5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0420200000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2 885,5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6 438,5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6 438,5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0420281050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2 585,5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5 170,2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5 170,2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0420281050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2 585,5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5 170,2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5 170,2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0420284010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1 268,3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1 268,3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0420284010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1 268,3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1 268,3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10 737,1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8 430,7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8 769,2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10 737,1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8 430,7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8 769,2</w:t>
            </w:r>
          </w:p>
        </w:tc>
      </w:tr>
      <w:tr>
        <w:trPr>
          <w:trHeight w:val="27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1000180333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6 456,8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3 487,3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3 327,9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1000180333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6 456,8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3 487,3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3 327,9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1000180373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4 280,3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4 943,4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5 441,3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1000180373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4 280,3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4 943,4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5 441,3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8020000260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8020000260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75 661,4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77 386,0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77 391,6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непрограммные мероприятия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8190000000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75 661,4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77 386,0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77 391,6</w:t>
            </w:r>
          </w:p>
        </w:tc>
      </w:tr>
      <w:tr>
        <w:trPr>
          <w:trHeight w:val="3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8190010110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1 330,0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1 330,0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1 330,0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8190010110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1 330,0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1 330,0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1 330,0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8190063369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74 331,4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76 056,0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76 061,6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8190063369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46 951,2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47 010,9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47 003,2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8190063369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25 986,1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27 651,0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27 664,3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8190063369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1 394,1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1 394,1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1 394,1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331,3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331,3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331,3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непрограммные мероприятия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331,3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331,3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331,3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8290020110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8290020110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Членские взносы в АЭВ "Союз городов Заполярья и Крайнего Севера"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8290020112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31,3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8290020112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31,3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2 821,4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2 909,5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2 972,0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Органы юстиции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1 684,7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1 772,8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1 835,3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1 684,7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1 772,8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1 835,3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1 684,7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1 772,8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1 835,3</w:t>
            </w:r>
          </w:p>
        </w:tc>
      </w:tr>
      <w:tr>
        <w:trPr>
          <w:trHeight w:val="3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8020059300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1 684,7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1 772,8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1 835,3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8020059300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1 684,7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1 772,8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1 835,3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Гражданская оборона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</w:tr>
      <w:tr>
        <w:trPr>
          <w:trHeight w:val="30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0200300000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</w:tr>
      <w:tr>
        <w:trPr>
          <w:trHeight w:val="21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0200382030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0200382030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986,7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986,7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986,7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986,7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986,7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986,7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986,7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986,7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986,7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0200182010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295,7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295,7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295,7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0200182010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295,7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295,7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295,7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0200200000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691,0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691,0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691,0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0200282020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691,0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691,0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691,0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0200282020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691,0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691,0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691,0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НАЦИОНАЛЬНАЯ ЭКОНОМИКА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244 876,6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255 177,7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85 867,1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Транспорт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7 414,0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14 828,2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12 354,8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7 414,0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14 828,2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12 354,8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7 414,0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14 828,2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12 354,8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7 414,0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14 828,2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12 354,8</w:t>
            </w:r>
          </w:p>
        </w:tc>
      </w:tr>
      <w:tr>
        <w:trPr>
          <w:trHeight w:val="21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0310183021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7 414,0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14 828,2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12 354,8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0310183021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7 414,0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14 828,2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12 354,8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Дорожное хозяйство (дорожные фонды)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237 462,6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240 349,5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73 512,3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237 462,6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240 349,5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73 512,3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237 462,6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240 349,5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73 512,3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0520300000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95 317,9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103 941,9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73 512,3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Обслуживание улично-дорожной сети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0520385071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95 317,9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103 941,9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73 512,3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0520385071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95 317,9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103 941,9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73 512,3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"Реализация национального проекта "Безопасные и качественные автомобильные дороги", в рамках регионального проекта "Дорожная сеть"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0520700000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142 144,7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136 407,6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052R100000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142 144,7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136 407,6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052R153932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87 680,0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64 700,0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052R153932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87 680,0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64 700,0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1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052R153942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54 464,7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71 707,6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052R153942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54 464,7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71 707,6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bookmarkStart w:id="1" w:name="RANGE!A215:I239"/>
            <w:r>
              <w:rPr>
                <w:color w:val="000000"/>
                <w:sz w:val="22"/>
                <w:szCs w:val="22"/>
                <w:lang w:eastAsia="ru-RU"/>
              </w:rPr>
              <w:t>ЖИЛИЩНО-КОММУНАЛЬНОЕ ХОЗЯЙСТВО</w:t>
            </w:r>
            <w:bookmarkEnd w:id="1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296 550,3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180 267,2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78 077,3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Жилищное хозяйство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14 674,0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1 360,0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1 410,0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14 674,0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0440000000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14 674,0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0440100000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14 674,0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04401S2370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14 600,0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04401S2370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14 600,0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(за счет средств местного бюджета в порядке софинансирования)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04401S237М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04401S237М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1 360,0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1 410,0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1 360,0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1 410,0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0510200000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1 360,0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1 410,0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0510280062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0510280062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160,0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0510285022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1 250,0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0510285022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1 250,0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Благоустройство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269 414,5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167 784,7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65 544,8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166 860,7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65 230,8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65 544,8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166 860,7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65 230,8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65 544,8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141 660,7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40 730,8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39 144,8</w:t>
            </w:r>
          </w:p>
        </w:tc>
      </w:tr>
      <w:tr>
        <w:trPr>
          <w:trHeight w:val="3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0520166369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34 841,2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37 055,8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35 469,8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0520166369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34 841,2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37 055,8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35 469,8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0520185053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2 150,0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2 150,0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0520185053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2 150,0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2 150,0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Содержание памятников и скульптурных композиций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0520185058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525,0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0520185058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525,0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0520185080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105 919,5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0520185080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105 919,5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Софинансирование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 xml:space="preserve"> проектов инициативного бюджетирования за счет средств местного бюджета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05201S210М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05201S210М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520400000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25 200,0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24 500,0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26 400,0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Обслуживание и ремонт сетей уличного освещения, находящихся в собственности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0520485061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24 000,0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22 000,0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23 000,0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0520485061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24 000,0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22 000,0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23 000,0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электрическую энергию потребляемую уличным освещением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0520485062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2 500,0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3 400,0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0520485062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2 500,0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3 400,0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2018-2024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102 553,8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102 553,9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Федеральный проект "Формирование комфортной городской среды"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090F200000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102 553,8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102 553,9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090F255550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102 553,8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102 553,9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090F255550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102 553,8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102 553,9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12 461,8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11 122,5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11 122,5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12 461,8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11 122,5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11 122,5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12 461,8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11 122,5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11 122,5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11 014,8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11 122,5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11 122,5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0510185020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11 014,8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11 122,5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11 122,5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0510185020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11 014,8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11 122,5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11 122,5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0510300000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1 447,0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Субсидии муниципальным учреждениям на частичную компенсацию затрат по уплате лизинговых платежей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0510387083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1 447,0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0510387083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1 447,0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ОХРАНА ОКРУЖАЮЩЕЙ СРЕДЫ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248 102,3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248 102,3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"Охрана окружающей среды в городском округе Анадырь на 2015-2024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248 102,3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0820000000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248 102,3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"Формирование планов по охране окружающей среды"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0820100000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248 102,3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Федеральный проект "Чистая страна"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082G100000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248 102,3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082G152420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248 102,3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082G152420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248 102,3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ОБРАЗОВАНИЕ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298,3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298,3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298,3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298,3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Расходы на содержание центрального аппарата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298,3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298,3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СОЦИАЛЬНАЯ ПОЛИТИКА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32 149,0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28 137,5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11 442,7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Социальное обеспечение населения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480,0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480,0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непрограммные мероприятия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480,0</w:t>
            </w:r>
          </w:p>
        </w:tc>
      </w:tr>
      <w:tr>
        <w:trPr>
          <w:trHeight w:val="21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8290020289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480,0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8290020289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480,0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Охрана семьи и детства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31 729,0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27 687,5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10 962,7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31 729,0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27 687,5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10 962,7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9 428,1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10 961,5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10 961,5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0410300000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9 428,1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10 961,5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10 961,5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04103L4970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9 428,1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10 961,5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10 961,5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04103L4970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9 428,1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10 961,5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10 961,5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22 300,9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16 726,0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22 300,9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16 726,0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>
        <w:trPr>
          <w:trHeight w:val="3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04201R082Д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7 291,0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7 291,0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04201R082Д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7 291,0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7 291,0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3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04201Z082Д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15 009,9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9 435,0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04201Z082Д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15 009,9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9 435,0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>
        <w:trPr>
          <w:trHeight w:val="85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Управление по социальной политике Администрации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1 459 890,1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1 024 526,0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1 026 312,1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27 897,9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28 254,5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28 184,7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непрограммные мероприятия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8290043020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8290043020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Другие общегосударственные вопросы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24 113,5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24 470,1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24 400,3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24 048,5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24 405,1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24 335,3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24 048,5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24 405,1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24 335,3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0740600000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24 048,5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24 405,1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24 335,3</w:t>
            </w:r>
          </w:p>
        </w:tc>
      </w:tr>
      <w:tr>
        <w:trPr>
          <w:trHeight w:val="3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0740610110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670,0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670,0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0740610110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670,0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670,0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0740665369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23 378,5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23 845,1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23 665,3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0740665369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20 814,4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20 814,4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20 814,4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0740665369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2 564,1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3 030,7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2 850,9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65,0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65,0</w:t>
            </w:r>
          </w:p>
        </w:tc>
      </w:tr>
      <w:tr>
        <w:trPr>
          <w:trHeight w:val="27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1000180333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1000180333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65,0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ОБРАЗОВАНИЕ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1 270 251,3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913 739,7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915 802,0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508 534,0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369 716,5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371 020,3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508 534,0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369 716,5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371 020,3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508 534,0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369 716,5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371 020,3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508 534,0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369 716,5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371 020,3</w:t>
            </w:r>
          </w:p>
        </w:tc>
      </w:tr>
      <w:tr>
        <w:trPr>
          <w:trHeight w:val="3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12 550,0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12 420,0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12 610,0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495 984,0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357 296,5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358 410,3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07101М9901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69 578,8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77 957,0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79 070,8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07101М9901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69 578,8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77 957,0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79 070,8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07101С9901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426 405,2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279 339,5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279 339,5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07101С9901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426 405,2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279 339,5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279 339,5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548 542,1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397 473,1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399 833,1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548 542,1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397 473,1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399 833,1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548 542,1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397 473,1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399 833,1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548 542,1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397 473,1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399 833,1</w:t>
            </w:r>
          </w:p>
        </w:tc>
      </w:tr>
      <w:tr>
        <w:trPr>
          <w:trHeight w:val="3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10 040,0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7 940,0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10 300,0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10 040,0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7 940,0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10 300,0</w:t>
            </w:r>
          </w:p>
        </w:tc>
      </w:tr>
      <w:tr>
        <w:trPr>
          <w:trHeight w:val="21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0720153031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20 936,1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21 092,4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21 092,4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0720153031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20 936,1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21 092,4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21 092,4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07201L304Д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24 000,7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24 000,7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24 000,7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07201L304Д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24 000,7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24 000,7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24 000,7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07201М9902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57 698,7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58 872,1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58 872,1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07201М9902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57 698,7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58 872,1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58 872,1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07201С9902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435 665,1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285 366,4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285 366,4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07201С9902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435 665,1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285 366,4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285 366,4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Поддержка школьных театров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072014256Д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201,5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072014256Д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201,5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Дополнительное образование детей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180 344,9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117 242,2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117 644,7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180 344,9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117 242,2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117 644,7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180 344,9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117 040,7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117 443,2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180 344,9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117 040,7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117 443,2</w:t>
            </w:r>
          </w:p>
        </w:tc>
      </w:tr>
      <w:tr>
        <w:trPr>
          <w:trHeight w:val="3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0730110110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3 470,0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2 520,0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3 180,0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0730110110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3 470,0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2 520,0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3 180,0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07301М9904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29 537,5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31 648,5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31 391,0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07301М9904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29 537,5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31 648,5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31 391,0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07301С9904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147 337,4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82 872,2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82 872,2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07301С9904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147 337,4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82 872,2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82 872,2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201,5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0740400000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201,5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Реализация мероприятий по поддержке творчества обучающихся инженерной направленности за счет средств окружного бюджета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07404S2440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07404S2440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</w:tr>
      <w:tr>
        <w:trPr>
          <w:trHeight w:val="21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бюджета городского округа Анадырь в порядке софинансирования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07404S244М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1,5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07404S244М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1,5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0610300000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0610300110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0610300110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Молодежная политика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8 908,4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13 194,2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13 194,2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8 908,4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13 194,2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13 194,2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8 908,4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13 194,2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13 194,2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7 902,4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11 488,2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11 488,2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07501S2150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3 625,8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3 625,8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07501S2150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3 625,8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3 625,8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07501S215Д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7 862,4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7 862,4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7 862,4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07501S215Д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7 862,4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7 862,4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7 862,4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0750200000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1 006,0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1 706,0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1 706,0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0750287070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1 006,0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1 706,0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1 706,0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0750287070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1 006,0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1 706,0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1 706,0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0750287070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Другие вопросы в области образования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23 871,9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16 063,7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14 109,7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23 871,9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16 063,7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14 109,7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23 871,9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16 063,7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14 109,7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8 647,9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6 685,0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5 931,0</w:t>
            </w:r>
          </w:p>
        </w:tc>
      </w:tr>
      <w:tr>
        <w:trPr>
          <w:trHeight w:val="190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074Е250980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3 107,9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074Е250980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3 107,9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1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07401S2320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07401S2320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1 300,0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07401S232М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07401S232М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7,0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окружного бюджета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07401S2410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07401S2410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750,0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местного бюджета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07401S241М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07401S241М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1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мероприятий направленных на поддержку кадетского, юнармейского и Российского движений школьников в городском округе Анадырь, за счет средств окружного бюджета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07401S2420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510,0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07401S2420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510,0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>
        <w:trPr>
          <w:trHeight w:val="21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Реализация мероприятий направленных на поддержку кадетского, юнармейского и Российского движений школьников  (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софинансирование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, средства бюджета городского округа Анадырь)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07401S242М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07401S242М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07401S2630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4 000,0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4 000,0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4 000,0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07401S2630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4 000,0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4 000,0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4 000,0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07401S263М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07401S263М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0740200000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муниципального конкурса "Лучшее образовательное учреждение года"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0740287030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0740287030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575,0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0740287030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Проведение педагогической конференции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0740287031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0740287031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0740300000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1 085,0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1 085,0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Мероприятия по развитию творческого и интеллектуального потенциала детей и молодёжи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0740387033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585,0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0740387033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0740387033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585,0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0740387034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0740387034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0740700000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14 351,0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6 590,7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6 590,7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безопасности образовательных организаций за счет средств окружного бюджета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07407S255Д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14 279,0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6 557,7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6 557,7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07407S255Д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14 279,0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6 557,7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6 557,7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Обеспечение безопасности образовательных организаций за счет средств местного бюджета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07407S255М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72,0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07407S255М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72,0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0740800000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Мероприятия по профилактике детского дорожно-транспортного травматизма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07408S108Д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07408S108Д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07408S108М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07408S108М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КУЛЬТУРА, КИНЕМАТОГРАФИЯ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56 731,7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58 363,9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58 537,5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Культура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56 731,7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58 363,9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58 537,5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56 731,7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58 363,9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58 537,5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56 731,7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58 363,9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58 537,5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56 406,7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57 738,9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57 912,5</w:t>
            </w:r>
          </w:p>
        </w:tc>
      </w:tr>
      <w:tr>
        <w:trPr>
          <w:trHeight w:val="3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0610110110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1 190,0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940,0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940,0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0610110110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1 190,0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940,0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940,0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услуг)муниципальных библиотек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06101М9908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55 216,7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56 798,9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56 972,5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06101М9908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55 216,7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56 798,9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56 972,5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0610200000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325,0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625,0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0610286010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325,0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625,0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0610286010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325,0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625,0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625,0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СОЦИАЛЬНАЯ ПОЛИТИКА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18 654,8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19 495,8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19 115,8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Охрана семьи и детства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306,3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406,3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406,3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306,3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406,3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406,3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306,3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406,3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406,3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306,3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406,3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406,3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071014309Д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306,3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406,3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406,3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071014309Д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306,3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406,3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406,3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18 348,5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19 089,5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18 709,5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18 348,5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19 089,5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18 709,5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18 048,5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18 489,5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18 109,5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0610300000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18 048,5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18 489,5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18 109,5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Расходы на содержание центрального аппарата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0610300110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17 688,5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17 899,5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17 899,5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0610300110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17 688,5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17 899,5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17 899,5</w:t>
            </w:r>
          </w:p>
        </w:tc>
      </w:tr>
      <w:tr>
        <w:trPr>
          <w:trHeight w:val="3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0610310110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360,0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590,0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210,0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0610310110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360,0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590,0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210,0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>
        <w:trPr>
          <w:trHeight w:val="21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0630200000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Организация выездов в тундру для сбора дикоросов для граждан пожилого возраста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0630286078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0630286078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0630300000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акции по поздравлению долгожителей с юбилейными датами - 70, 80, 90, 100 лет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0630386079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0630386079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Организация календарных праздничных мероприятий для граждан пожилого возраста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0630386080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0630386080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ФИЗИЧЕСКАЯ КУЛЬТУРА И СПОРТ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86 354,4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4 672,1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4 672,1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Физическая культура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3 836,1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4 672,1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4 672,1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3 836,1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4 672,1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4 672,1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3 836,1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4 672,1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4 672,1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0620100000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3 836,1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4 672,1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4 672,1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0620186020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623,0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1 660,0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1 660,0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0620186020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623,0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1 660,0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1 660,0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0620186030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2 710,1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2 710,1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2 710,1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0620186030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2 710,1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2 710,1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2 710,1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062P500000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302,0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302,0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массовых физкультурных мероприятий среди различных категорий населения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062P542390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302,0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302,0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062P542390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302,0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302,0</w:t>
            </w:r>
          </w:p>
        </w:tc>
      </w:tr>
      <w:tr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Массовый спорт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82 518,3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82 518,3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82 518,3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"Создание условий для занятий массовыми видами спорта"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0620200000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82 518,3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82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06202L7530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82 518,3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06202L7530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82 518,3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57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7 455,6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7 197,6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7 337,6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7 455,6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7 197,6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7 337,6</w:t>
            </w:r>
          </w:p>
        </w:tc>
      </w:tr>
      <w:tr>
        <w:trPr>
          <w:trHeight w:val="18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7 455,6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7 197,6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7 337,6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7 455,6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7 197,6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7 337,6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Депутаты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8310000000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4 434,1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4 246,1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4 316,1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8310000060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4 364,1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4 246,1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4 246,1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8310000060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4 364,1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4 246,1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4 246,1</w:t>
            </w:r>
          </w:p>
        </w:tc>
      </w:tr>
      <w:tr>
        <w:trPr>
          <w:trHeight w:val="3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8310010110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8310010110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8320000000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3 021,5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2 951,5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3 021,5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Расходы на содержание центрального аппарата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8320000110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2 951,5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2 951,5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2 951,5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8320000110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2 088,9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2 088,9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2 088,9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8320000110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862,6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862,6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862,6</w:t>
            </w:r>
          </w:p>
        </w:tc>
      </w:tr>
      <w:tr>
        <w:trPr>
          <w:trHeight w:val="3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8320010110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856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8320010110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</w:tr>
      <w:tr>
        <w:trPr>
          <w:trHeight w:val="57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8 458,9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8 278,9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8 373,9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8 458,9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8 278,9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8 373,9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8 458,9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8 278,9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8 373,9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Контрольно-счетная палата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8500000000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8 458,9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8 278,9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8 373,9</w:t>
            </w:r>
          </w:p>
        </w:tc>
      </w:tr>
      <w:tr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8510000000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8 458,9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8 278,9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8 373,9</w:t>
            </w:r>
          </w:p>
        </w:tc>
      </w:tr>
      <w:tr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8510000110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1 733,8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1 733,8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1 733,8</w:t>
            </w:r>
          </w:p>
        </w:tc>
      </w:tr>
      <w:tr>
        <w:trPr>
          <w:trHeight w:val="12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8510000110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1 733,8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1 733,8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1 733,8</w:t>
            </w:r>
          </w:p>
        </w:tc>
      </w:tr>
      <w:tr>
        <w:trPr>
          <w:trHeight w:val="15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8510000125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6 545,1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6 545,1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6 460,1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8510000125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6 545,1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6 545,1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6 460,1</w:t>
            </w:r>
          </w:p>
        </w:tc>
      </w:tr>
      <w:tr>
        <w:trPr>
          <w:trHeight w:val="3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8510010110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180,0</w:t>
            </w:r>
          </w:p>
        </w:tc>
      </w:tr>
      <w:tr>
        <w:trPr>
          <w:trHeight w:val="24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857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8510010110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180,0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180,0</w:t>
            </w:r>
          </w:p>
        </w:tc>
      </w:tr>
    </w:tbl>
    <w:p/>
    <w:p/>
    <w:p/>
    <w:p/>
    <w:p/>
    <w:p/>
    <w:p/>
    <w:p/>
    <w:p>
      <w:pPr>
        <w:jc w:val="right"/>
        <w:rPr>
          <w:sz w:val="28"/>
          <w:szCs w:val="28"/>
        </w:rPr>
        <w:sectPr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2023 год</w:t>
      </w:r>
    </w:p>
    <w:p>
      <w:pPr>
        <w:jc w:val="right"/>
        <w:rPr>
          <w:sz w:val="22"/>
          <w:szCs w:val="22"/>
        </w:rPr>
      </w:pPr>
      <w:r>
        <w:rPr>
          <w:sz w:val="22"/>
          <w:szCs w:val="22"/>
        </w:rPr>
        <w:t>(тыс. рублей)</w:t>
      </w:r>
    </w:p>
    <w:p/>
    <w:p>
      <w:pPr>
        <w:rPr>
          <w:sz w:val="2"/>
          <w:szCs w:val="2"/>
        </w:rPr>
      </w:pPr>
    </w:p>
    <w:tbl>
      <w:tblPr>
        <w:tblW w:w="15359" w:type="dxa"/>
        <w:tblLook w:val="04A0" w:firstRow="1" w:lastRow="0" w:firstColumn="1" w:lastColumn="0" w:noHBand="0" w:noVBand="1"/>
      </w:tblPr>
      <w:tblGrid>
        <w:gridCol w:w="6180"/>
        <w:gridCol w:w="1426"/>
        <w:gridCol w:w="964"/>
        <w:gridCol w:w="1261"/>
        <w:gridCol w:w="1418"/>
        <w:gridCol w:w="1417"/>
        <w:gridCol w:w="1418"/>
        <w:gridCol w:w="1275"/>
      </w:tblGrid>
      <w:tr>
        <w:trPr>
          <w:trHeight w:val="300"/>
        </w:trPr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Целевая статья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Раздел/ Подраздел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Вид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Окружной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Федеральный бюджет</w:t>
            </w:r>
          </w:p>
        </w:tc>
      </w:tr>
      <w:tr>
        <w:trPr>
          <w:trHeight w:val="300"/>
        </w:trPr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</w:tr>
      <w:tr>
        <w:trPr>
          <w:trHeight w:val="300"/>
        </w:trPr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2 556 912,6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853 592,9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1 208 176,9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495 142,8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УСЛОВНО УТВЕРЖДЕННЫЕ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ПРОГРАММНЫЕ МЕРОПРИЯТИЯ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2 361 593,0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664 930,9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1 203 206,4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493 455,7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49 438,2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49 438,2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44 448,6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44 448,6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0110100000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0110110120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0110120020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38 948,6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38 948,6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0110200110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37 768,6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37 768,6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0110200110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0110200110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0110200110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0110210110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0110210121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4 895,7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4 895,7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0120100000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0120181010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Основное мероприятие "Управление и распоряжение имущественными объектами"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4 395,7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4 395,7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2 311,0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2 311,0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1 468,8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Содержание имущества казны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0120281055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Содержание имущества казны городского округа Анадырь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0120281055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0130000000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0130100000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Осуществление расходов на обслуживание муниципального долга (Обслуживание государственного (муниципального) долга)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0130181060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0200000000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1 136,7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1 136,7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0200100000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0200182010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0200200000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0200282020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0200300000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0200382030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0300000000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26 014,9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24 143,0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1 871,9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23 614,0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23 614,0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0310100000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23 614,0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23 614,0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0310183020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0310183021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7 414,0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7 414,0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2 400,9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1 871,9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0330100000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2 400,9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1 871,9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субсидии на реализацию бизнес-проектов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0330183040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Субсидии на финансовую поддержку субъектов предпринимательской деятельности, осуществляющих "северный завоз" потребительских товаров 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03301S0580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1 871,9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1 871,9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03301S058М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0400000000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49 288,5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3 101,0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31 709,3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14 478,2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9 428,1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1 734,8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7 551,8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0410300000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9 428,1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1 734,8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7 551,8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04103L4970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9 428,1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1 734,8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7 551,8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2 885,5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15 374,5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6 926,4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0420100000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22 300,9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15 374,5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6 926,4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04201R082Д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7 291,0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364,6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6 926,4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04201Z082Д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15 009,9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15 009,9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0420200000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2 885,5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2 885,5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0420281050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2 585,5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2 585,5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0420284010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0440000000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14 674,0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0440100000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14 674,0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 (Социальное обеспечение и иные выплаты населению)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04401S2370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(за счет средств местного бюджета в порядке софинансирования) (Социальное обеспечение и иные выплаты населению)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04401S237М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416 785,1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274 913,4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88 763,9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53 107,8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12 461,8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12 461,8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0510100000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11 014,8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11 014,8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0510185020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11 014,8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11 014,8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0510300000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Субсидии муниципальным учреждениям на частичную компенсацию затрат по уплате лизинговых платежей (Предоставление 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0510387083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404 323,3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262 451,6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88 763,9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53 107,8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141 660,7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141 660,7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0520110110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520166369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34 841,2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34 841,2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Благоустройство дворовых территорий многоквартирных домов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0520185080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105 919,5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105 919,5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Софинансирование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 xml:space="preserve"> проектов инициативного бюджетирования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05201S210М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0520300000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95 317,9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95 317,9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0520385071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95 317,9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95 317,9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0520400000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Обслуживание и ремонт сетей уличного освещения, находящихся в собственности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0520485061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Расходы на электрическую энергию потребляемую уличным освещением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0520485062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052R100000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142 144,7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88 763,9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53 107,8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052R153932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87 680,0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87 680,0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052R153942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54 464,7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1 083,9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53 107,8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0600000000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161 484,6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78 879,3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78 000,0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74 830,2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74 830,2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0610100000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56 406,7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56 406,7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0610110110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06101М9908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55 216,7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55 216,7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Основное мероприятие "Проведение календарных и общегородских праздников"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0610200000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0610286010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0610300000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18 098,5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18 098,5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0610300110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0610300110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17 688,5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17 688,5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0610310110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86 354,4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78 000,0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0620100000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3 836,1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3 336,1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0620186020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0620186030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2 710,1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2 710,1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062P500000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массовых физкультурных мероприятий среди различных категорий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062P542390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"Создание условий для занятий массовыми видами спорта"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0620200000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82 518,3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4 105,3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78 000,0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Закупка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06202L7530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82 518,3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4 105,3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78 000,0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0630200000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Организация выездов в тундру для сбора дикоросов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0630286078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0630300000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акции по поздравлению долгожителей с юбилейными датами - 70, 80, 90, 100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0630386079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0630386080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1 294 556,1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208 612,7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1 062 408,1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23 535,3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508 840,3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82 128,8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426 711,5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508 840,3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82 128,8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426 711,5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0710110110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071014309Д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07101М9901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69 578,8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69 578,8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07101С9901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426 405,2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426 405,2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548 542,1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67 860,2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460 146,6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20 535,3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548 542,1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67 860,2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460 146,6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20 535,3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0720110110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10 040,0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10 040,0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0720153031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20 936,1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20 936,1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07201L304Д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24 000,7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3 345,4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20 535,3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07201М9902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57 698,7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57 698,7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07201С9902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435 665,1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435 665,1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Поддержка школьных театров(Предоставление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072014256Д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180 344,9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33 007,5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147 337,4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0730100000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180 344,9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33 007,5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147 337,4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0730110110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3 470,0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07301М9904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29 537,5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29 537,5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07301С9904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147 337,4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147 337,4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47 920,4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24 570,2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20 350,2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3 000,0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8 647,9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5 571,2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3 000,0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074Е250980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3 107,9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3 000,0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07401S2320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07401S232М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Реализация мероприятий направленных на поддержку кадетского, юнармейского и Российского движений школьников в городском округе Анадырь, за счет средств окружного бюджета 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07401S2420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Реализация мероприятий направленных на поддержку кадетского, юнармейского и Российского движений школьников в городском округе Анадырь (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софинансирование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, средства бюджета городского округа Анадырь)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07401S242М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07401S2630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07401S263М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0740300000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Мероприятия по развитию творческого и интеллектуального потенциала детей и молодёжи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0740387033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0740387034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0740600000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24 048,5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24 048,5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0740610110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0740665369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20 814,4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20 814,4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0740665369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2 564,1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2 564,1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0740700000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14 351,0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14 279,0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безопасности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07407S255Д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14 279,0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14 279,0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безопасности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07407S255М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0740800000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Мероприятия по профилактике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07408S108Д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07408S108М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Подпрограмма "Молодежная политика на территории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8 908,4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7 862,4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0750100000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7 902,4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7 862,4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07501S2150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07501S215Д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7 862,4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7 862,4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0750200000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0750287070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"Охрана окружающей среды в городском округе Анадырь на 2015-2025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0800000000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248 102,3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11 960,8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11 807,1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224 334,4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0820000000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248 102,3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11 960,8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11 807,1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224 334,4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"Формирование планов по охране окружающей среды"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0820100000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248 102,3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11 960,8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11 807,1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224 334,4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Федеральный проект "Чистая страна"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082G100000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248 102,3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11 960,8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11 807,1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224 334,4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082G152420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248 102,3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11 960,8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11 807,1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224 334,4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2018-2024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0900000000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102 553,8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2 040,8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100 000,0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090F200000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102 553,8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2 040,8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100 000,0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Реализация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090F255550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102 553,8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2 040,8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100 000,0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12 232,8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12 232,8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1000100000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12 232,8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12 232,8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1000180333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7 952,5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7 952,5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1000180373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4 280,3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4 280,3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НЕПРОГРАММНЫЕ НАПРАВЛЕНИЯ РАСХОДОВ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195 319,6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188 662,0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4 970,5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1 687,1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87 203,1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84 332,3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1 186,1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1 684,7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Глава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6 075,6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8010000030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8010010110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Администрация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81 127,5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78 256,7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1 186,1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1 684,7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76 166,7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76 166,7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8020000260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8020010110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8020010121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 (Расходы на выплаты персоналу в целях 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8020043010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8020043040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8020059300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1 684,7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1 684,7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75 661,4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75 661,4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непрограммные мероприятия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8190000000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75 661,4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75 661,4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8190010110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8190063369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46 951,2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46 951,2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8190063369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25 986,1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25 986,1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8190063369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1 394,1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8200000000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16 540,6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12 753,8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2,4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непрограммные мероприятия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4 538,1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2,4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8290020110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Членские взносы в АЭВ "Союз городов Заполярья и Крайнего Севера"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8290020112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8290020289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8290043020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8290051200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2,4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82Д0000000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82Д0000120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8300000000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7 455,6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7 455,6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Депутаты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8310000000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4 434,1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4 434,1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8310000060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4 364,1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4 364,1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8310010110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8320000000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3 021,5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3 021,5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8320000110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2 088,9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2 088,9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8320000110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8320010110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8500000000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8 458,9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8 458,9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8510000000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8 458,9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8 458,9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8510000110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8510000125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8510010110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</w:tr>
    </w:tbl>
    <w:p/>
    <w:p/>
    <w:p/>
    <w:p/>
    <w:p/>
    <w:p/>
    <w:p/>
    <w:p/>
    <w:p/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2024 год</w:t>
      </w:r>
    </w:p>
    <w:p>
      <w:pPr>
        <w:jc w:val="right"/>
        <w:rPr>
          <w:sz w:val="22"/>
          <w:szCs w:val="22"/>
        </w:rPr>
      </w:pPr>
      <w:r>
        <w:rPr>
          <w:sz w:val="22"/>
          <w:szCs w:val="22"/>
        </w:rPr>
        <w:t>(тыс. рублей)</w:t>
      </w:r>
    </w:p>
    <w:p>
      <w:pPr>
        <w:rPr>
          <w:sz w:val="2"/>
          <w:szCs w:val="2"/>
        </w:rPr>
      </w:pPr>
    </w:p>
    <w:p/>
    <w:tbl>
      <w:tblPr>
        <w:tblW w:w="15203" w:type="dxa"/>
        <w:tblLook w:val="04A0" w:firstRow="1" w:lastRow="0" w:firstColumn="1" w:lastColumn="0" w:noHBand="0" w:noVBand="1"/>
      </w:tblPr>
      <w:tblGrid>
        <w:gridCol w:w="6350"/>
        <w:gridCol w:w="1426"/>
        <w:gridCol w:w="850"/>
        <w:gridCol w:w="907"/>
        <w:gridCol w:w="1701"/>
        <w:gridCol w:w="1304"/>
        <w:gridCol w:w="1304"/>
        <w:gridCol w:w="1361"/>
      </w:tblGrid>
      <w:tr>
        <w:trPr>
          <w:trHeight w:val="945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Раздел/ Подраздел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Вид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Местный бюджет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Окружной бюджет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Федеральный бюджет</w:t>
            </w:r>
          </w:p>
        </w:tc>
      </w:tr>
      <w:tr>
        <w:trPr>
          <w:trHeight w:val="30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</w:tr>
      <w:tr>
        <w:trPr>
          <w:trHeight w:val="30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1 807 631,0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798 217,4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782 320,5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207 137,7</w:t>
            </w:r>
          </w:p>
        </w:tc>
      </w:tr>
      <w:tr>
        <w:trPr>
          <w:trHeight w:val="345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УСЛОВНО УТВЕРЖДЕННЫЕ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19 955,4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>
        <w:trPr>
          <w:trHeight w:val="57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ПРОГРАММНЫЕ МЕРОПРИЯТИЯ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1 589 269,2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606 557,2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777 350,0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205 362,0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55 435,5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55 435,5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46 345,6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46 345,6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7 700,0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7 700,0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0110110120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0110120020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7 000,0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7 000,0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38 645,6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38 645,6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37 905,6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37 905,6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0110210121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9 006,6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9 006,6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993,0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993,0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0120181010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993,0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993,0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Основное мероприятие "Управление и распоряжение имущественными объектами"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8 013,6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8 013,6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1 011,0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1 011,0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4 622,5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4 622,5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1 564,2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1 564,2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Содержание имущества казны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Содержание имущества казны городского округа Анадырь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83,3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83,3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83,3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83,3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Осуществление расходов на обслуживание муниципального долга (Обслуживание государственного (муниципального) долга)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0130181060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83,3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83,3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1 136,7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1 136,7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295,7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295,7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00200182010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295,7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295,7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691,0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691,0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0200282020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691,0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691,0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0200382030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47 229,1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45 357,2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1 871,9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44 828,2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44 828,2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44 828,2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44 828,2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0310183020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30 000,0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30 000,0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0310183021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14 828,2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14 828,2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2 400,9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529,0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1 871,9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2 400,9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529,0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1 871,9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субсидии на реализацию бизнес-проектов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0330183040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03301S0580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1 871,9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1 871,9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03301S058М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34 126,0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6 603,0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12 617,9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14 905,1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10 961,5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164,5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2 818,3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7 978,7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10 961,5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164,5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2 818,3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7 978,7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04103L4970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10 961,5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164,5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2 818,3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7 978,7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23 164,5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6 438,5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9 799,6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6 926,4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16 726,0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9 799,6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6 926,4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04201R082Д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7 291,0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364,6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6 926,4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04201Z082Д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9 435,0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9 435,0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6 438,5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6 438,5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0420281050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5 170,2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5 170,2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0420284010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1 268,3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1 268,3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318 062,8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182 014,2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66 127,0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69 921,6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12 482,5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12 482,5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11 122,5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11 122,5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0510185020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11 122,5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11 122,5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1 360,0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1 360,0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0510280062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0510285022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305 580,3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169 531,7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66 127,0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69 921,6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40 730,8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40 730,8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520166369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37 055,8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37 055,8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Содержание кладбищ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520185053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2 150,0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2 150,0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Содержание памятников и скульптурных композиций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520185058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Софинансирование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 xml:space="preserve"> проектов инициативного бюджетирования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05201S210М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103 941,9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103 941,9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0520385071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103 941,9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103 941,9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24 500,0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24 500,0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Обслуживание и ремонт сетей уличного освещения, находящихся в собственности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0520485061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22 000,0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22 000,0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электрическую энергию потребляемую уличным освещением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0520485062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2 500,0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2 500,0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052R100000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136 407,6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359,0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66 127,0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69 921,6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052R153932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64 700,0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64 700,0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052R153942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71 707,6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359,0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1 427,0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69 921,6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82 175,5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81 875,5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76 903,4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76 903,4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57 738,9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57 738,9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0610110110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940,0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940,0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06101М9908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56 798,9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56 798,9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0610286010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18 539,5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18 539,5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0610300110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0610300110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17 899,5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17 899,5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0610310110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590,0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590,0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4 672,1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4 372,1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4 672,1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4 372,1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0620186020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1 660,0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1 660,0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0620186030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2 710,1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2 710,1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302,0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массовых физкультурных мероприятий среди различных категорий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062P542390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302,0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Организация выездов в тундру для сбора дикоросов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0630286078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акции по поздравлению долгожителей с юбилейными датами - 70, 80, 90, 100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0630386079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0630386080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lastRenderedPageBreak/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938 501,1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223 573,5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694 392,3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20 535,3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370 122,8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90 377,0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279 745,8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370 122,8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90 377,0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279 745,8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12 420,0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12 420,0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071014309Д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406,3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406,3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07101М9901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77 957,0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77 957,0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07101С9901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279 339,5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279 339,5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397 473,1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66 933,6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310 004,2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20 535,3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397 473,1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66 933,6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310 004,2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20 535,3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7 940,0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7 940,0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0720153031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21 092,4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21 092,4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07201L304Д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24 000,7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3 345,4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20 535,3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07201М9902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58 872,1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58 872,1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07201С9902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285 366,4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285 366,4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Поддержка школьных театров(Предоставление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072014256Д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072E200000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117 040,7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34 168,5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82 872,2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117 040,7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34 168,5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82 872,2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0730110110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2 520,0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2 520,0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07301М9904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31 648,5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31 648,5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07301С9904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82 872,2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82 872,2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40 670,3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26 762,6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13 907,7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6 685,0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6 650,0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07401S232М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750,0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750,0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Реализация мероприятий по профессиональной ориентации лиц, обучающихся в общеобразовательных организациях за счет 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07401S241М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Реализация мероприятий направленных на поддержку кадетского, юнармейского и Российского движений школьников в городском округе Анадырь,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мероприятий направленных на поддержку кадетского, юнармейского и Российского движений школьников в городском округе Анадырь (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софинансирование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, средства бюджета городского округа Анадырь)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07401S242М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4 000,0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4 000,0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07401S263М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740200000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муниципального конкурса "Лучшее образовательное учреждение года"(Закупка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0740287030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575,0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575,0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муниципального конкурса "Лучшее образовательное учреждение года"(Иные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0740287030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педагогической конференции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0740287031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1 085,0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1 085,0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Мероприятия по развитию творческого и интеллектуального потенциала детей и молодёжи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0740387033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Мероприятия по развитию творческого и интеллектуального потенциала детей и молодёжи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0740387033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0740387034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07404S2440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бюджета городского округа Анадырь в порядке софинансирования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07404S244М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24 405,1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24 405,1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0740610110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0740665369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20 814,4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20 814,4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0740665369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3 030,7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3 030,7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6 590,7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6 557,7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безопасности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07407S255Д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6 557,7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6 557,7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безопасности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07407S255М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Мероприятия по профилактике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07408S108Д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07408S108М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13 194,2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5 331,8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7 862,4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11 488,2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3 625,8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7 862,4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07501S2150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3 625,8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3 625,8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07501S215Д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7 862,4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7 862,4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1 706,0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1 706,0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0750287070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1 706,0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1 706,0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2018-2024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102 553,9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513,0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2 040,9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100 000,0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102 553,9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513,0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2 040,9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100 000,0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090F255550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102 553,9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513,0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2 040,9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100 000,0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10 048,6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10 048,6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10 048,6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10 048,6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1000180333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5 105,2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5 105,2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1000180373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4 943,4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4 943,4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lastRenderedPageBreak/>
              <w:t>НЕПРОГРАММНЫЕ НАПРАВЛЕНИЯ РАСХОДОВ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198 406,4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191 660,2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4 970,5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1 775,7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88 972,8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86 013,9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1 186,1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1 772,8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Глава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6 005,6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6 005,6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8010000030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6 005,6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6 005,6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82 967,2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80 008,3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1 186,1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1 772,8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76 670,7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76 670,7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125,0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административных комиссий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1 052,6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1 052,6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1 440,0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1 440,0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8020010121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8020043010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149,8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149,8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8020043040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1 036,3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1 036,3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1 772,8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1 772,8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77 386,0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77 386,0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непрограммные мероприятия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77 386,0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77 386,0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8190010110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1 330,0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1 330,0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8190063369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47 010,9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47 010,9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8190063369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27 651,0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27 651,0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8190063369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1 394,1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1 394,1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16 571,1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12 783,8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2,9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непрограммные мероприятия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4 568,6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781,3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2,9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8290020110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Членские взносы в АЭВ "Союз городов Заполярья и Крайнего Севера"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8290020112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31,3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31,3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8290020289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8290043020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2,9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82Д0000000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82Д0000120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7 197,6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7 197,6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Депутаты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4 246,1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4 246,1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8310000060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4 246,1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4 246,1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2 951,5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2 951,5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8320000110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2 088,9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2 088,9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8320000110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862,6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862,6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8 278,9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8 278,9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8 278,9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8 278,9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8510000110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1 733,8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1 733,8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Обеспечение деятельности Председателя Контрольно-счетной палаты городского округа Анадырь и его заместителя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8510000125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6 545,1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6 545,1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6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2025 год</w:t>
      </w:r>
    </w:p>
    <w:p>
      <w:pPr>
        <w:jc w:val="right"/>
        <w:rPr>
          <w:sz w:val="22"/>
          <w:szCs w:val="22"/>
        </w:rPr>
      </w:pPr>
      <w:r>
        <w:rPr>
          <w:sz w:val="22"/>
          <w:szCs w:val="22"/>
        </w:rPr>
        <w:t>(тыс. рублей)</w:t>
      </w:r>
    </w:p>
    <w:p>
      <w:pPr>
        <w:rPr>
          <w:sz w:val="2"/>
          <w:szCs w:val="2"/>
        </w:rPr>
      </w:pPr>
    </w:p>
    <w:p/>
    <w:tbl>
      <w:tblPr>
        <w:tblW w:w="15234" w:type="dxa"/>
        <w:tblLook w:val="04A0" w:firstRow="1" w:lastRow="0" w:firstColumn="1" w:lastColumn="0" w:noHBand="0" w:noVBand="1"/>
      </w:tblPr>
      <w:tblGrid>
        <w:gridCol w:w="6448"/>
        <w:gridCol w:w="1426"/>
        <w:gridCol w:w="671"/>
        <w:gridCol w:w="680"/>
        <w:gridCol w:w="1587"/>
        <w:gridCol w:w="1474"/>
        <w:gridCol w:w="1474"/>
        <w:gridCol w:w="1474"/>
      </w:tblGrid>
      <w:tr>
        <w:trPr>
          <w:trHeight w:val="300"/>
        </w:trPr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Целевая статья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Раздел/ Подраздел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Вид расходов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Местный бюджет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Окружной бюджет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Федеральный бюджет</w:t>
            </w:r>
          </w:p>
        </w:tc>
      </w:tr>
    </w:tbl>
    <w:p>
      <w:pPr>
        <w:rPr>
          <w:sz w:val="2"/>
          <w:szCs w:val="2"/>
        </w:rPr>
      </w:pPr>
    </w:p>
    <w:tbl>
      <w:tblPr>
        <w:tblW w:w="15234" w:type="dxa"/>
        <w:tblLook w:val="04A0" w:firstRow="1" w:lastRow="0" w:firstColumn="1" w:lastColumn="0" w:noHBand="0" w:noVBand="1"/>
      </w:tblPr>
      <w:tblGrid>
        <w:gridCol w:w="6448"/>
        <w:gridCol w:w="1426"/>
        <w:gridCol w:w="671"/>
        <w:gridCol w:w="680"/>
        <w:gridCol w:w="1587"/>
        <w:gridCol w:w="1474"/>
        <w:gridCol w:w="1474"/>
        <w:gridCol w:w="1474"/>
      </w:tblGrid>
      <w:tr>
        <w:trPr>
          <w:trHeight w:val="300"/>
          <w:tblHeader/>
        </w:trPr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</w:tr>
      <w:tr>
        <w:trPr>
          <w:trHeight w:val="300"/>
        </w:trPr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1 557 205,4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783 479,4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703 838,2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30 713,8</w:t>
            </w:r>
          </w:p>
        </w:tc>
      </w:tr>
      <w:tr>
        <w:trPr>
          <w:trHeight w:val="345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УСЛОВНО УТВЕРЖДЕННЫЕ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39 174,0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ПРОГРАММНЫЕ МЕРОПРИЯТИЯ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1 319 049,1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591 305,3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698 867,7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28 876,1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56 183,4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55 587,3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584,4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46 645,6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46 645,6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0110100000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8 000,0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8 000,0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0110110120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0110120020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7 000,0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7 000,0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38 645,6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38 645,6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0110200110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37 905,6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37 905,6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0110200110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0110210110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9 524,1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8 928,0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584,4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0120100000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1 600,5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1 004,4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584,4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0120181010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993,0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993,0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01201L5110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607,5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584,4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7 923,6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7 923,6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1 011,0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1 011,0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4 622,5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4 622,5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1 564,2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1 564,2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Содержание имущества казны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710,0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710,0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Содержание имущества казны городского округа Анадырь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0120281055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0130000000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0130100000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Осуществление расходов на обслуживание муниципального долга (Обслуживание государственного (муниципального) долга)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0130181060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0200000000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1 136,7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1 136,7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0200100000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295,7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295,7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00200182010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295,7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295,7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0200200000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691,0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691,0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0200282020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691,0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691,0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0200300000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Укрепление материально-технической базы и увеличение объемов запасов материально-технических средств для нужд гражданской обороны и защиты населения при возникновении чрезвычайных ситуаций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0200382030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0300000000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59 755,7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57 883,8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1 871,9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57 354,8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57 354,8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0310100000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57 354,8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57 354,8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0310183020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45 000,0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45 000,0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0310183021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12 354,8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12 354,8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2 400,9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529,0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1 871,9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0330100000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2 400,9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529,0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1 871,9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Предоставление субсидии на реализацию бизнес-проектов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0330183040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03301S0580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1 871,9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1 871,9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03301S058М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0400000000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17 401,2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6 603,0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2 819,5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7 978,7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10 961,5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164,5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2 818,3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7 978,7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0410300000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10 961,5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164,5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2 818,3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7 978,7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04103L4970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10 961,5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164,5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2 818,3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7 978,7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6 439,7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6 438,5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0420100000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04201Z082Д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0420200000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6 438,5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6 438,5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0420281050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5 170,2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5 170,2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0420284010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1 268,3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1 268,3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"Развитие территории городского округа Анадырь на 2019-2024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151 589,6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151 589,6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12 532,5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12 532,5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0510100000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11 122,5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11 122,5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0510185020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11 122,5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11 122,5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0510200000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1 410,0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1 410,0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0510280062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0510285022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1 250,0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1 250,0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139 057,1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139 057,1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39 144,8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39 144,8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0520110110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520166369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35 469,8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35 469,8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Содержание кладбищ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520185053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2 150,0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2 150,0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Содержание памятников и скульптурных композиций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520185058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525,0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525,0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Софинансирование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 xml:space="preserve"> проектов инициативного бюджетирования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05201S210М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0520300000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73 512,3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73 512,3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0520385071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0409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73 512,3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73 512,3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0520400000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26 400,0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26 400,0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Обслуживание и ремонт сетей уличного освещения, находящихся в собственности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0520485061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23 000,0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23 000,0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электрическую энергию потребляемую уличным освещением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0520485062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0503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3 400,0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3 400,0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0600000000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81 919,1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81 619,1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76 647,0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76 647,0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0610100000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57 912,5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57 912,5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0610110110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940,0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940,0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06101М9908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56 972,5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56 972,5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0610200000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625,0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625,0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0610286010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0801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625,0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625,0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0610300000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18 109,5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18 109,5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0610300110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17 899,5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17 899,5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0610310110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4 672,1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4 372,1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0620100000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4 672,1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4 372,1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0620186020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1 660,0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1 660,0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0620186030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2 710,1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2 710,1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062P500000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302,0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Проведение массовых физкультурных мероприятий среди различных категорий населения (Предоставление субсидий бюджетным, 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062P542390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302,0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Подпрограмма "Активное долголетие в городском округе Анадырь на 2020-2025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0630200000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Организация выездов в тундру для сбора дикоросов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0630286078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0630300000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акции по поздравлению долгожителей с юбилейными датами - 70, 80, 90, 100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0630386079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0630386080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940 543,6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226 366,0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693 864,6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Cs/>
                <w:color w:val="000000"/>
                <w:sz w:val="22"/>
                <w:szCs w:val="22"/>
                <w:lang w:eastAsia="ru-RU"/>
              </w:rPr>
              <w:t>20 313,0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371 426,6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91 680,8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279 745,8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371 426,6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91 680,8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279 745,8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0710110110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12 610,0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12 610,0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071014309Д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406,3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406,3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07101М9901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79 070,8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79 070,8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07101С9901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279 339,5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279 339,5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399 833,1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69 293,6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310 226,5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20 313,0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399 833,1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69 293,6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310 226,5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20 313,0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0720110110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10 300,0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10 300,0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0720153031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21 092,4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21 092,4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07201L304Д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24 000,7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3 567,7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20 313,0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07201М9902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58 872,1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58 872,1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07201С9902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285 366,4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285 366,4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Поддержка школьных театров(Предоставление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072014256Д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117 443,2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34 571,0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82 872,2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0730100000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117 443,2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34 571,0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82 872,2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0730110110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3 180,0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3 180,0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07301М9904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31 391,0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31 391,0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07301С9904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82 872,2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82 872,2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38 646,5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25 488,8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13 157,7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5 931,0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5 900,0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07401S2320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07401S232М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мероприятий направленных на поддержку кадетского, юнармейского и Российского движений школьников в городском округе Анадырь,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07401S2420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мероприятий направленных на поддержку кадетского, юнармейского и Российского движений школьников в городском округе Анадырь (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софинансирование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, средства бюджета городского округа Анадырь)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07401S242М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07401S2630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4 000,0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4 000,0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07401S263М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0740300000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1 085,0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1 085,0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Мероприятия по развитию творческого и интеллектуального потенциала детей и молодёжи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0740387033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585,0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585,0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условий для участия во всероссийских и международных мероприятиях участников делегаций от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0740387034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0740400000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07404S2440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бюджета городского округа Анадырь в порядке софинансирования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07404S244М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0740600000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24 335,3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24 335,3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0740610110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670,0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670,0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0740665369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20 814,4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20 814,4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0740665369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2 850,9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2 850,9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0740700000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6 590,7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6 557,7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безопасности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07407S255Д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6 557,7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6 557,7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безопасности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07407S255М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0740800000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503,0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Мероприятия по профилактике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07408S108Д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07408S108М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13 194,2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5 331,8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7 862,4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0750100000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11 488,2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3 625,8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7 862,4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Реализация мероприятий по проведению оздоровительной кампании детей, находящихся в трудной жизненной ситуации, за счет 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07501S2150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3 625,8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3 625,8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07501S215Д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7 862,4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7 862,4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0750200000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1 706,0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1 706,0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0750287070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1 706,0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1 706,0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bookmarkStart w:id="2" w:name="RANGE!A246:P249"/>
            <w:r>
              <w:rPr>
                <w:color w:val="000000"/>
                <w:sz w:val="22"/>
                <w:szCs w:val="22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  <w:bookmarkEnd w:id="2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10 519,8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10 519,8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1000100000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10 519,8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10 519,8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1000180333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5 078,5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5 078,5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1000180373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5 441,3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5 441,3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НЕПРОГРАММНЫЕ НАПРАВЛЕНИЯ РАСХОДОВ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198 982,3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192 174,1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4 970,5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1 837,7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89 278,6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86 257,2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1 186,1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1 835,3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Глава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6 075,6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6 075,6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8010000030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6 005,6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6 005,6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8010010110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83 203,0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80 181,6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1 186,1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1 835,3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76 670,7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76 670,7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0705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298,3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298,3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административных комиссий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8020000150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1 052,6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1 052,6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8020000260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8020010110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1 440,0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1 440,0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8020010121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8020043010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149,8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149,8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8020043040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1 036,3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1 036,3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8020059300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0304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1 835,3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1 835,3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8100000000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77 391,6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77 391,6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непрограммные мероприятия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8190000000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77 391,6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77 391,6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8190010110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1 330,0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1 330,0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8190063369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47 003,2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47 003,2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8190063369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27 664,3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27 664,3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8190063369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1 394,1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1 394,1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8200000000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16 600,6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12 813,8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2,4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Иные непрограммные мероприятия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4 598,1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811,3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2,4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8290020110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Членские взносы в АЭВ "Союз городов Заполярья и Крайнего Севера" (Иные бюджетные ассигнования)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8290020112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8290020289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480,0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480,0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8290043020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3 784,4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8290051200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2,4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82Д0000000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82Д0000120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12 002,5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8300000000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7 337,6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7 337,6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Депутаты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8310000000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4 316,1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4 316,1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8310000060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4 246,1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4 246,1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8310010110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8320000000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3 021,5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3 021,5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8320000110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2 088,9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2 088,9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8320000110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862,6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862,6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8320010110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8500000000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8 373,9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8 373,9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8510000000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8 373,9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8 373,9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8510000110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1 733,8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1 733,8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8510000125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6 460,1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6 460,1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</w:t>
            </w: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8510010110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0106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</w:tbl>
    <w:p/>
    <w:p/>
    <w:p/>
    <w:p/>
    <w:p/>
    <w:p/>
    <w:p/>
    <w:p/>
    <w:p/>
    <w:p/>
    <w:p/>
    <w:p/>
    <w:p/>
    <w:p/>
    <w:p>
      <w:pPr>
        <w:jc w:val="right"/>
        <w:rPr>
          <w:sz w:val="28"/>
          <w:szCs w:val="28"/>
        </w:rPr>
        <w:sectPr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7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p>
      <w:pPr>
        <w:jc w:val="right"/>
        <w:rPr>
          <w:sz w:val="28"/>
          <w:szCs w:val="28"/>
        </w:rPr>
      </w:pPr>
    </w:p>
    <w:p>
      <w:pPr>
        <w:jc w:val="center"/>
      </w:pPr>
      <w:r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городского округа Анадырь на 2023 год</w:t>
      </w:r>
    </w:p>
    <w:p/>
    <w:tbl>
      <w:tblPr>
        <w:tblW w:w="9839" w:type="dxa"/>
        <w:tblInd w:w="93" w:type="dxa"/>
        <w:tblLook w:val="04A0" w:firstRow="1" w:lastRow="0" w:firstColumn="1" w:lastColumn="0" w:noHBand="0" w:noVBand="1"/>
      </w:tblPr>
      <w:tblGrid>
        <w:gridCol w:w="3520"/>
        <w:gridCol w:w="4575"/>
        <w:gridCol w:w="1744"/>
      </w:tblGrid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br w:type="page"/>
            </w:r>
            <w:r>
              <w:rPr>
                <w:sz w:val="28"/>
                <w:szCs w:val="28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22 930,0</w:t>
            </w:r>
          </w:p>
        </w:tc>
      </w:tr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бюджета городского округа Анадырь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Сумма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000 01 00 00 00 00 0000 000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-22 930,0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-22 930,0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-22 930,0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000 01 03 01 00 00 0000 800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-22 930,0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000 01 03 01 00 04 0000 810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-22 930,0   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- 2 556 912,6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- 2 556 912,6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- 2 556 912,6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- 2 556 912,6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000 01 05 00 00 00 0000 600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2 556 912,6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2 556 912,6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2 556 912,6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2 556 912,6</w:t>
            </w: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8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p>
      <w:pPr>
        <w:jc w:val="right"/>
        <w:rPr>
          <w:sz w:val="28"/>
          <w:szCs w:val="28"/>
        </w:rPr>
      </w:pPr>
    </w:p>
    <w:p>
      <w:pPr>
        <w:jc w:val="center"/>
      </w:pPr>
      <w:r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городского округа Анадырь на 2024 год</w:t>
      </w:r>
    </w:p>
    <w:p/>
    <w:tbl>
      <w:tblPr>
        <w:tblW w:w="9731" w:type="dxa"/>
        <w:tblInd w:w="93" w:type="dxa"/>
        <w:tblLook w:val="04A0" w:firstRow="1" w:lastRow="0" w:firstColumn="1" w:lastColumn="0" w:noHBand="0" w:noVBand="1"/>
      </w:tblPr>
      <w:tblGrid>
        <w:gridCol w:w="3593"/>
        <w:gridCol w:w="4394"/>
        <w:gridCol w:w="1744"/>
      </w:tblGrid>
      <w:tr>
        <w:trPr>
          <w:trHeight w:val="20"/>
        </w:trPr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br w:type="page"/>
            </w:r>
            <w:r>
              <w:rPr>
                <w:sz w:val="28"/>
                <w:szCs w:val="28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33 750,0</w:t>
            </w:r>
          </w:p>
        </w:tc>
      </w:tr>
      <w:tr>
        <w:trPr>
          <w:trHeight w:val="20"/>
        </w:trPr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бюджета городского округа Анадырь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ind w:left="-11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Сумма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000 01 00 00 00 00 0000 000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-33 750,0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000 01 03 00 00 00 0000 000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-33 750,0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- 33 750,0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000 01 03 01 00 00 0000 800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-33 750,0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000 01 03 01 00 04 0000 810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-33 750,0   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000 01 05 00 00 00 0000 500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- 1 807 631,0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000 01 05 02 00 00 0000 500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- 1 807 631,0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- 1 807 631,0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000 01 05 02 01 04 0000 510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- 1 807 631,0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000 01 05 00 00 00 0000 600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1 807 631,0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000 01 05 02 00 00 0000 600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1 807 631,0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000 01 05 02 01 00 0000 610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1 807 631,0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1 807 631,0</w:t>
            </w:r>
          </w:p>
        </w:tc>
      </w:tr>
      <w:tr>
        <w:trPr>
          <w:trHeight w:val="20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</w:rPr>
            </w:pPr>
          </w:p>
        </w:tc>
      </w:tr>
    </w:tbl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9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p>
      <w:pPr>
        <w:jc w:val="right"/>
        <w:rPr>
          <w:sz w:val="28"/>
          <w:szCs w:val="28"/>
        </w:rPr>
      </w:pPr>
    </w:p>
    <w:p>
      <w:pPr>
        <w:jc w:val="center"/>
      </w:pPr>
      <w:r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городского округа Анадырь на 2025 год</w:t>
      </w:r>
    </w:p>
    <w:p/>
    <w:tbl>
      <w:tblPr>
        <w:tblW w:w="9839" w:type="dxa"/>
        <w:tblInd w:w="93" w:type="dxa"/>
        <w:tblLook w:val="04A0" w:firstRow="1" w:lastRow="0" w:firstColumn="1" w:lastColumn="0" w:noHBand="0" w:noVBand="1"/>
      </w:tblPr>
      <w:tblGrid>
        <w:gridCol w:w="3520"/>
        <w:gridCol w:w="4575"/>
        <w:gridCol w:w="1451"/>
        <w:gridCol w:w="293"/>
      </w:tblGrid>
      <w:tr>
        <w:trPr>
          <w:gridAfter w:val="1"/>
          <w:wAfter w:w="293" w:type="dxa"/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br w:type="page"/>
            </w:r>
            <w:r>
              <w:rPr>
                <w:sz w:val="28"/>
                <w:szCs w:val="28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50 000,0</w:t>
            </w:r>
          </w:p>
        </w:tc>
      </w:tr>
      <w:tr>
        <w:trPr>
          <w:gridAfter w:val="1"/>
          <w:wAfter w:w="293" w:type="dxa"/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бюджета городского округа Анадырь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gridAfter w:val="1"/>
          <w:wAfter w:w="293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ind w:left="-215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gridAfter w:val="1"/>
          <w:wAfter w:w="293" w:type="dxa"/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Сумма</w:t>
            </w:r>
          </w:p>
        </w:tc>
      </w:tr>
      <w:tr>
        <w:trPr>
          <w:gridAfter w:val="1"/>
          <w:wAfter w:w="293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gridAfter w:val="1"/>
          <w:wAfter w:w="293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000 01 00 00 00 00 0000 000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-50 000,0</w:t>
            </w:r>
          </w:p>
        </w:tc>
      </w:tr>
      <w:tr>
        <w:trPr>
          <w:gridAfter w:val="1"/>
          <w:wAfter w:w="293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</w:pPr>
            <w:r>
              <w:rPr>
                <w:sz w:val="28"/>
                <w:szCs w:val="28"/>
                <w:lang w:eastAsia="ru-RU"/>
              </w:rPr>
              <w:t>-50 000,0</w:t>
            </w:r>
          </w:p>
        </w:tc>
      </w:tr>
      <w:tr>
        <w:trPr>
          <w:gridAfter w:val="1"/>
          <w:wAfter w:w="293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</w:pPr>
            <w:r>
              <w:rPr>
                <w:sz w:val="28"/>
                <w:szCs w:val="28"/>
                <w:lang w:eastAsia="ru-RU"/>
              </w:rPr>
              <w:t>-50 000,0</w:t>
            </w:r>
          </w:p>
        </w:tc>
      </w:tr>
      <w:tr>
        <w:trPr>
          <w:gridAfter w:val="1"/>
          <w:wAfter w:w="293" w:type="dxa"/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000 01 03 01 00 00 0000 800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</w:pPr>
            <w:r>
              <w:rPr>
                <w:sz w:val="28"/>
                <w:szCs w:val="28"/>
                <w:lang w:eastAsia="ru-RU"/>
              </w:rPr>
              <w:t>-50 000,0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000 01 03 01 00 04 0000 810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Погашение бюджетами городских округов кредитов от других бюдже</w:t>
            </w:r>
            <w:r>
              <w:rPr>
                <w:sz w:val="28"/>
                <w:szCs w:val="28"/>
                <w:lang w:eastAsia="ru-RU"/>
              </w:rPr>
              <w:lastRenderedPageBreak/>
              <w:t>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left"/>
            </w:pPr>
            <w:r>
              <w:rPr>
                <w:sz w:val="28"/>
                <w:szCs w:val="28"/>
                <w:lang w:eastAsia="ru-RU"/>
              </w:rPr>
              <w:lastRenderedPageBreak/>
              <w:t>-50 000,0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000 01 05 00 00 00 0000 000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остатков средств бюджета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left"/>
            </w:pPr>
            <w:r>
              <w:rPr>
                <w:sz w:val="28"/>
                <w:szCs w:val="28"/>
              </w:rPr>
              <w:t>- 1 557 205,4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ind w:right="-2"/>
              <w:jc w:val="left"/>
            </w:pPr>
            <w:r>
              <w:rPr>
                <w:sz w:val="28"/>
                <w:szCs w:val="28"/>
              </w:rPr>
              <w:t>- 1 557 205,4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</w:pPr>
            <w:r>
              <w:rPr>
                <w:sz w:val="28"/>
                <w:szCs w:val="28"/>
              </w:rPr>
              <w:t>- 1 557 205,4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</w:pPr>
            <w:r>
              <w:rPr>
                <w:sz w:val="28"/>
                <w:szCs w:val="28"/>
              </w:rPr>
              <w:t>- 1 557 205,4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остатков средств бюджета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</w:pPr>
            <w:r>
              <w:rPr>
                <w:sz w:val="28"/>
                <w:szCs w:val="28"/>
              </w:rPr>
              <w:t>1 557 205,4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</w:pPr>
            <w:r>
              <w:rPr>
                <w:sz w:val="28"/>
                <w:szCs w:val="28"/>
              </w:rPr>
              <w:t>1 557 205,4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</w:pPr>
            <w:r>
              <w:rPr>
                <w:sz w:val="28"/>
                <w:szCs w:val="28"/>
              </w:rPr>
              <w:t>1 557 205,4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ind w:right="-2"/>
              <w:jc w:val="left"/>
            </w:pPr>
            <w:r>
              <w:rPr>
                <w:sz w:val="28"/>
                <w:szCs w:val="28"/>
              </w:rPr>
              <w:t>1 557 205,4</w:t>
            </w:r>
          </w:p>
        </w:tc>
      </w:tr>
    </w:tbl>
    <w:p>
      <w:pPr>
        <w:ind w:right="-2"/>
        <w:jc w:val="left"/>
      </w:pPr>
    </w:p>
    <w:p>
      <w:pPr>
        <w:ind w:right="-2"/>
        <w:jc w:val="left"/>
      </w:pPr>
    </w:p>
    <w:p>
      <w:pPr>
        <w:ind w:right="-2"/>
        <w:jc w:val="left"/>
      </w:pPr>
    </w:p>
    <w:p>
      <w:pPr>
        <w:ind w:right="-2"/>
        <w:jc w:val="left"/>
      </w:pPr>
    </w:p>
    <w:p>
      <w:pPr>
        <w:ind w:right="-2"/>
        <w:jc w:val="left"/>
      </w:pPr>
    </w:p>
    <w:p>
      <w:pPr>
        <w:ind w:right="-2"/>
        <w:jc w:val="left"/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10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городского округа Анадырь на 2023 год</w:t>
            </w:r>
          </w:p>
        </w:tc>
      </w:tr>
      <w:tr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заимствований на 1 января 2023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привлечения в 2023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в 2023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Планируемый объем заимствований  на 1 января 2024 года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Общий объем внутренних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106 680,0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22 930,0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83 750,0</w:t>
            </w:r>
          </w:p>
        </w:tc>
      </w:tr>
      <w:tr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106 680,0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22 930,0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83 750,0</w:t>
            </w:r>
          </w:p>
        </w:tc>
      </w:tr>
    </w:tbl>
    <w:p>
      <w:pPr>
        <w:jc w:val="center"/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11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городского округа Анадырь на 2024 год</w:t>
            </w:r>
          </w:p>
        </w:tc>
      </w:tr>
      <w:tr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заимствований на 1 января 2024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привлечения в 2024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в 2024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Планируемый объем заимствований  на 1 января 2025 года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Общий объем внутренних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83 750,0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33 750,0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50 000,0</w:t>
            </w:r>
          </w:p>
        </w:tc>
      </w:tr>
      <w:tr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83 750,0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33 750,0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50 000,0</w:t>
            </w:r>
          </w:p>
        </w:tc>
      </w:tr>
    </w:tbl>
    <w:p>
      <w:pPr>
        <w:jc w:val="center"/>
      </w:pPr>
    </w:p>
    <w:p>
      <w:pPr>
        <w:jc w:val="center"/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12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городского округа Анадырь на 2025 год</w:t>
            </w:r>
          </w:p>
        </w:tc>
      </w:tr>
      <w:tr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заимствований на 1 января 2025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привлечения в 2025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в 2025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Планируемый объем заимствований  на 1 января 2026 года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Общий объем внутренних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50 000,0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  <w:tr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50 000,0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</w:tbl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13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p>
      <w:pPr>
        <w:jc w:val="center"/>
        <w:rPr>
          <w:b/>
          <w:sz w:val="28"/>
          <w:szCs w:val="28"/>
        </w:rPr>
      </w:pPr>
      <w:bookmarkStart w:id="3" w:name="_GoBack"/>
      <w:bookmarkEnd w:id="3"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определения размера муниципальной преференции, предоставляемой Муниципальному предприятию пассажирского автотранспорта городского округа Анадырь из бюджета городского округа Анадырь в 2023 году и плановый период 2024 и 2025 годы</w:t>
      </w:r>
    </w:p>
    <w:p>
      <w:pPr>
        <w:rPr>
          <w:b/>
          <w:sz w:val="28"/>
          <w:szCs w:val="28"/>
        </w:rPr>
      </w:pPr>
    </w:p>
    <w:p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>1. Размер муниципальной преференции, предоставляемой Муниципальному предприятию городского округа Анадырь «Городское коммунальное хозяйство (далее – МП «ГКХ») из бюджета городского округа Анадырь в 2023 году и в плановом периоде 2024 и 2025 годов на</w:t>
      </w:r>
      <w:r>
        <w:rPr>
          <w:sz w:val="24"/>
          <w:szCs w:val="24"/>
          <w:lang w:eastAsia="ru-RU"/>
        </w:rPr>
        <w:t xml:space="preserve">  </w:t>
      </w:r>
      <w:r>
        <w:rPr>
          <w:sz w:val="28"/>
          <w:szCs w:val="28"/>
          <w:lang w:eastAsia="ru-RU"/>
        </w:rPr>
        <w:t>возмещение фактических затрат, возникающих в связи с выполнением пассажирских автобусных перевозок на городских маршрутах</w:t>
      </w:r>
      <w:r>
        <w:rPr>
          <w:sz w:val="28"/>
          <w:szCs w:val="28"/>
        </w:rPr>
        <w:t>, в форме субсидии, определяется объемом  фактических затрат, необходимых для реализации мероприятия в течение финансового года, и включает в себя: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фактические затраты предприятия на оплату труда водителей автобусов и уплату социальных взносов, предоставление гарантий и компенсаций, предусмотренных законодательством Российской Федерации, коллективным договором, расходы на повышение квалификации персонала, задействованного при выполнении пассажирских автобусных перевозок;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затраты на приобретение горюче-смазочных материалов, запасных частей, материалов, оборудования, проведение текущего и капитального ремонта автобусов и имущества, задействованного в выполнении пассажирских автобусных перевозок, уплату налогов и необходимых взносов и платежей (без учета штрафов, штрафных санкций, неустоек и т.д.), а также других расходов, связанных с организацией пассажирских автобусных перевозок;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расходы </w:t>
      </w:r>
      <w:r>
        <w:rPr>
          <w:rFonts w:eastAsiaTheme="minorHAnsi"/>
          <w:sz w:val="28"/>
          <w:szCs w:val="28"/>
        </w:rPr>
        <w:t>на приобретение (изготовление) оборудования, материалов и других нефинансовых активов для осуществления мероприятий по профилактике и противодействию распространения новой коронавирусной инфекции на автобусах, задействованных при</w:t>
      </w:r>
      <w:r>
        <w:rPr>
          <w:sz w:val="28"/>
          <w:szCs w:val="28"/>
        </w:rPr>
        <w:t xml:space="preserve"> выполнении пассажирских автобусных перевозок;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доли общехозяйственных и общепроизводственных расходов предприятия, определенной в соответствии с Учетной политикой МП «ГКХ». 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2. Размер муниципальной преференции, предоставляемой МП «ГКХ» из бюджета городского округа Анадырь в 2023 году и в плановом периоде 2024 и 2025 годов на компенсацию затрат по уплате лизинговых платежей, в форме субсидии, определяется объемом затрат, необходимых для реализации мероприятия в течение финансового года, и включает в себя: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возмещение части расходов на уплату первоначального взноса (аванса) согласно договору финансовой аренды (лизинга), заключённому между МП «ГКХ» и лизинговой компанией для приобретения автобусов (далее - Договор);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-возмещение части расходов уплату ежемесячных лизинговых платежей согласно Договору (не более 99,5% от суммы уплаченных платежей).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Порядок предоставления субсидий определяется Администрацией городского округа Анадырь.</w:t>
      </w:r>
    </w:p>
    <w:p/>
    <w:sectPr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8286552"/>
      <w:docPartObj>
        <w:docPartGallery w:val="Page Numbers (Top of Page)"/>
        <w:docPartUnique/>
      </w:docPartObj>
    </w:sdtPr>
    <w:sdtContent>
      <w:p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159</w:t>
        </w:r>
        <w:r>
          <w:fldChar w:fldCharType="end"/>
        </w:r>
      </w:p>
    </w:sdtContent>
  </w:sdt>
  <w:p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869781-C106-4AE7-A59D-3B7ECE8AE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160</Pages>
  <Words>42387</Words>
  <Characters>241608</Characters>
  <Application>Microsoft Office Word</Application>
  <DocSecurity>0</DocSecurity>
  <Lines>2013</Lines>
  <Paragraphs>566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Ирина Листопадова</cp:lastModifiedBy>
  <cp:revision>4</cp:revision>
  <cp:lastPrinted>2022-11-15T02:20:00Z</cp:lastPrinted>
  <dcterms:created xsi:type="dcterms:W3CDTF">2022-12-21T22:33:00Z</dcterms:created>
  <dcterms:modified xsi:type="dcterms:W3CDTF">2022-12-25T23:08:00Z</dcterms:modified>
</cp:coreProperties>
</file>